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308" w:rsidRPr="0056785C" w:rsidRDefault="00E20308" w:rsidP="00E20308">
      <w:pPr>
        <w:rPr>
          <w:rFonts w:ascii="Calibri" w:hAnsi="Calibri"/>
          <w:szCs w:val="28"/>
          <w:lang w:eastAsia="ru-RU"/>
        </w:rPr>
      </w:pPr>
      <w:r w:rsidRPr="0056785C">
        <w:rPr>
          <w:rFonts w:ascii="Calibri" w:hAnsi="Calibri"/>
          <w:noProof/>
          <w:szCs w:val="28"/>
          <w:lang w:eastAsia="ru-RU"/>
        </w:rPr>
        <w:drawing>
          <wp:inline distT="0" distB="0" distL="0" distR="0">
            <wp:extent cx="819150" cy="904875"/>
            <wp:effectExtent l="0" t="0" r="0" b="9525"/>
            <wp:docPr id="1" name="Рисунок 1" descr="Герб района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20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904875"/>
                    </a:xfrm>
                    <a:prstGeom prst="rect">
                      <a:avLst/>
                    </a:prstGeom>
                    <a:noFill/>
                    <a:ln>
                      <a:noFill/>
                    </a:ln>
                  </pic:spPr>
                </pic:pic>
              </a:graphicData>
            </a:graphic>
          </wp:inline>
        </w:drawing>
      </w:r>
    </w:p>
    <w:p w:rsidR="00E20308" w:rsidRPr="0056785C" w:rsidRDefault="00E20308" w:rsidP="00E20308">
      <w:pPr>
        <w:rPr>
          <w:rFonts w:ascii="Calibri" w:hAnsi="Calibri"/>
          <w:szCs w:val="28"/>
          <w:lang w:eastAsia="ru-RU"/>
        </w:rPr>
      </w:pPr>
    </w:p>
    <w:p w:rsidR="00E20308" w:rsidRPr="0063004B" w:rsidRDefault="00E20308" w:rsidP="0063004B">
      <w:pPr>
        <w:keepNext/>
        <w:numPr>
          <w:ilvl w:val="0"/>
          <w:numId w:val="9"/>
        </w:numPr>
        <w:tabs>
          <w:tab w:val="clear" w:pos="0"/>
        </w:tabs>
        <w:ind w:left="0" w:firstLine="0"/>
        <w:outlineLvl w:val="0"/>
        <w:rPr>
          <w:b/>
          <w:szCs w:val="28"/>
          <w:lang w:eastAsia="ru-RU"/>
        </w:rPr>
      </w:pPr>
      <w:r w:rsidRPr="0063004B">
        <w:rPr>
          <w:b/>
          <w:szCs w:val="28"/>
          <w:lang w:eastAsia="ru-RU"/>
        </w:rPr>
        <w:t>МУНИЦИПАЛЬНОЕ УЧРЕЖДЕНИЕ</w:t>
      </w:r>
    </w:p>
    <w:p w:rsidR="00E20308" w:rsidRPr="0063004B" w:rsidRDefault="00E20308" w:rsidP="0063004B">
      <w:pPr>
        <w:keepNext/>
        <w:numPr>
          <w:ilvl w:val="0"/>
          <w:numId w:val="9"/>
        </w:numPr>
        <w:tabs>
          <w:tab w:val="clear" w:pos="0"/>
        </w:tabs>
        <w:ind w:left="0" w:firstLine="0"/>
        <w:outlineLvl w:val="0"/>
        <w:rPr>
          <w:b/>
          <w:szCs w:val="28"/>
          <w:lang w:eastAsia="ru-RU"/>
        </w:rPr>
      </w:pPr>
      <w:r w:rsidRPr="0063004B">
        <w:rPr>
          <w:b/>
          <w:szCs w:val="28"/>
          <w:lang w:eastAsia="ru-RU"/>
        </w:rPr>
        <w:t>«ОТДЕЛ ОБРАЗОВАНИЯ АДМИНИСТРАЦИИ</w:t>
      </w:r>
    </w:p>
    <w:p w:rsidR="00E20308" w:rsidRPr="0063004B" w:rsidRDefault="00E20308" w:rsidP="0063004B">
      <w:pPr>
        <w:keepNext/>
        <w:numPr>
          <w:ilvl w:val="0"/>
          <w:numId w:val="9"/>
        </w:numPr>
        <w:tabs>
          <w:tab w:val="clear" w:pos="0"/>
        </w:tabs>
        <w:ind w:left="0" w:firstLine="0"/>
        <w:outlineLvl w:val="0"/>
        <w:rPr>
          <w:b/>
          <w:szCs w:val="28"/>
          <w:lang w:eastAsia="ru-RU"/>
        </w:rPr>
      </w:pPr>
      <w:r w:rsidRPr="0063004B">
        <w:rPr>
          <w:b/>
          <w:szCs w:val="28"/>
          <w:lang w:eastAsia="ru-RU"/>
        </w:rPr>
        <w:t>МЯСНИКОВСКОГО РАЙОНА»</w:t>
      </w:r>
    </w:p>
    <w:p w:rsidR="00E20308" w:rsidRPr="0056785C" w:rsidRDefault="00E20308" w:rsidP="00E20308">
      <w:pPr>
        <w:keepNext/>
        <w:numPr>
          <w:ilvl w:val="0"/>
          <w:numId w:val="9"/>
        </w:numPr>
        <w:tabs>
          <w:tab w:val="clear" w:pos="0"/>
        </w:tabs>
        <w:ind w:left="0" w:firstLine="0"/>
        <w:outlineLvl w:val="0"/>
        <w:rPr>
          <w:b/>
          <w:szCs w:val="28"/>
          <w:lang w:eastAsia="ru-RU"/>
        </w:rPr>
      </w:pPr>
    </w:p>
    <w:p w:rsidR="00E20308" w:rsidRPr="0056785C" w:rsidRDefault="00E20308" w:rsidP="00E20308">
      <w:pPr>
        <w:rPr>
          <w:b/>
          <w:szCs w:val="28"/>
          <w:lang w:eastAsia="ru-RU"/>
        </w:rPr>
      </w:pPr>
    </w:p>
    <w:p w:rsidR="00E20308" w:rsidRPr="0056785C" w:rsidRDefault="00E20308" w:rsidP="00E20308">
      <w:pPr>
        <w:keepNext/>
        <w:outlineLvl w:val="1"/>
        <w:rPr>
          <w:b/>
          <w:szCs w:val="28"/>
          <w:lang w:eastAsia="ru-RU"/>
        </w:rPr>
      </w:pPr>
      <w:r>
        <w:rPr>
          <w:b/>
          <w:szCs w:val="28"/>
          <w:lang w:eastAsia="ru-RU"/>
        </w:rPr>
        <w:t>ПРИКА</w:t>
      </w:r>
      <w:r w:rsidRPr="0056785C">
        <w:rPr>
          <w:b/>
          <w:szCs w:val="28"/>
          <w:lang w:eastAsia="ru-RU"/>
        </w:rPr>
        <w:t>З</w:t>
      </w:r>
    </w:p>
    <w:p w:rsidR="00E20308" w:rsidRPr="0056785C" w:rsidRDefault="00E20308" w:rsidP="00E20308">
      <w:pPr>
        <w:rPr>
          <w:sz w:val="24"/>
          <w:lang w:eastAsia="ru-RU"/>
        </w:rPr>
      </w:pPr>
    </w:p>
    <w:p w:rsidR="00E20308" w:rsidRPr="0056785C" w:rsidRDefault="00E20308" w:rsidP="00E20308">
      <w:pPr>
        <w:jc w:val="both"/>
        <w:rPr>
          <w:lang w:eastAsia="ru-RU"/>
        </w:rPr>
      </w:pPr>
      <w:r>
        <w:rPr>
          <w:lang w:eastAsia="ru-RU"/>
        </w:rPr>
        <w:t>12 января 2026</w:t>
      </w:r>
      <w:r w:rsidRPr="0056785C">
        <w:rPr>
          <w:lang w:eastAsia="ru-RU"/>
        </w:rPr>
        <w:tab/>
      </w:r>
      <w:r w:rsidRPr="0056785C">
        <w:rPr>
          <w:lang w:eastAsia="ru-RU"/>
        </w:rPr>
        <w:tab/>
      </w:r>
      <w:r w:rsidRPr="0056785C">
        <w:rPr>
          <w:lang w:eastAsia="ru-RU"/>
        </w:rPr>
        <w:tab/>
        <w:t xml:space="preserve">             № </w:t>
      </w:r>
      <w:r>
        <w:rPr>
          <w:lang w:eastAsia="ru-RU"/>
        </w:rPr>
        <w:t>_______</w:t>
      </w:r>
      <w:r w:rsidRPr="0056785C">
        <w:rPr>
          <w:lang w:eastAsia="ru-RU"/>
        </w:rPr>
        <w:t xml:space="preserve">     </w:t>
      </w:r>
      <w:r>
        <w:rPr>
          <w:lang w:eastAsia="ru-RU"/>
        </w:rPr>
        <w:t xml:space="preserve">                   </w:t>
      </w:r>
      <w:r w:rsidRPr="0056785C">
        <w:rPr>
          <w:lang w:eastAsia="ru-RU"/>
        </w:rPr>
        <w:t xml:space="preserve">       с. Чалтырь</w:t>
      </w:r>
    </w:p>
    <w:p w:rsidR="00E20308" w:rsidRPr="0056785C" w:rsidRDefault="00E20308" w:rsidP="00E20308">
      <w:pPr>
        <w:jc w:val="both"/>
        <w:rPr>
          <w:rFonts w:ascii="Calibri" w:hAnsi="Calibri"/>
          <w:sz w:val="22"/>
          <w:lang w:eastAsia="ru-RU"/>
        </w:rPr>
      </w:pPr>
    </w:p>
    <w:p w:rsidR="00E20308" w:rsidRDefault="00E20308" w:rsidP="00E20308">
      <w:pPr>
        <w:rPr>
          <w:b/>
          <w:sz w:val="16"/>
          <w:u w:val="single"/>
        </w:rPr>
      </w:pPr>
    </w:p>
    <w:p w:rsidR="00E20308" w:rsidRPr="0063004B" w:rsidRDefault="00E20308" w:rsidP="0063004B">
      <w:pPr>
        <w:spacing w:after="200"/>
        <w:rPr>
          <w:b/>
          <w:bCs/>
          <w:color w:val="000000" w:themeColor="text1"/>
        </w:rPr>
      </w:pPr>
      <w:r w:rsidRPr="00E20308">
        <w:rPr>
          <w:rFonts w:cs="Times New Roman"/>
          <w:b/>
          <w:szCs w:val="28"/>
        </w:rPr>
        <w:t xml:space="preserve">Об утверждении </w:t>
      </w:r>
      <w:r>
        <w:rPr>
          <w:b/>
          <w:color w:val="000000" w:themeColor="text1"/>
        </w:rPr>
        <w:t>П</w:t>
      </w:r>
      <w:r w:rsidRPr="00E20308">
        <w:rPr>
          <w:b/>
          <w:color w:val="000000" w:themeColor="text1"/>
        </w:rPr>
        <w:t>оложени</w:t>
      </w:r>
      <w:r>
        <w:rPr>
          <w:b/>
          <w:color w:val="000000" w:themeColor="text1"/>
        </w:rPr>
        <w:t>я</w:t>
      </w:r>
      <w:r w:rsidRPr="00E20308">
        <w:rPr>
          <w:b/>
          <w:color w:val="000000" w:themeColor="text1"/>
        </w:rPr>
        <w:t xml:space="preserve"> </w:t>
      </w:r>
      <w:r w:rsidR="0063004B" w:rsidRPr="0063004B">
        <w:rPr>
          <w:b/>
          <w:bCs/>
          <w:color w:val="000000" w:themeColor="text1"/>
        </w:rPr>
        <w:t xml:space="preserve">об оценке коррупционных рисков при осуществлении закупок товаров, работ, услуг для обеспечения </w:t>
      </w:r>
      <w:r w:rsidR="0063004B">
        <w:rPr>
          <w:b/>
          <w:bCs/>
          <w:color w:val="000000" w:themeColor="text1"/>
        </w:rPr>
        <w:t xml:space="preserve">муниципальных нужд </w:t>
      </w:r>
      <w:r w:rsidRPr="00E20308">
        <w:rPr>
          <w:b/>
          <w:szCs w:val="28"/>
        </w:rPr>
        <w:t>муниципально</w:t>
      </w:r>
      <w:r w:rsidR="0063004B">
        <w:rPr>
          <w:b/>
          <w:szCs w:val="28"/>
        </w:rPr>
        <w:t>го</w:t>
      </w:r>
      <w:r w:rsidRPr="00E20308">
        <w:rPr>
          <w:b/>
          <w:szCs w:val="28"/>
        </w:rPr>
        <w:t xml:space="preserve"> учреждени</w:t>
      </w:r>
      <w:r w:rsidR="0063004B">
        <w:rPr>
          <w:b/>
          <w:szCs w:val="28"/>
        </w:rPr>
        <w:t>я</w:t>
      </w:r>
      <w:r w:rsidRPr="00E20308">
        <w:rPr>
          <w:b/>
          <w:szCs w:val="28"/>
        </w:rPr>
        <w:t xml:space="preserve"> «Отдел образования Администрации Мясниковского района»</w:t>
      </w:r>
      <w:r w:rsidR="0063004B">
        <w:rPr>
          <w:b/>
          <w:szCs w:val="28"/>
        </w:rPr>
        <w:t xml:space="preserve"> и подведомственных организаций.</w:t>
      </w:r>
    </w:p>
    <w:p w:rsidR="00E20308" w:rsidRDefault="00E20308" w:rsidP="00E20308">
      <w:pPr>
        <w:pStyle w:val="ConsTitle"/>
        <w:widowControl/>
        <w:spacing w:line="276" w:lineRule="auto"/>
        <w:jc w:val="center"/>
        <w:rPr>
          <w:rFonts w:ascii="Times New Roman" w:hAnsi="Times New Roman" w:cs="Times New Roman"/>
          <w:b w:val="0"/>
          <w:sz w:val="28"/>
          <w:szCs w:val="28"/>
        </w:rPr>
      </w:pPr>
    </w:p>
    <w:p w:rsidR="00E20308" w:rsidRDefault="0063004B" w:rsidP="0063004B">
      <w:pPr>
        <w:ind w:firstLine="708"/>
        <w:jc w:val="both"/>
        <w:rPr>
          <w:szCs w:val="28"/>
        </w:rPr>
      </w:pPr>
      <w:r w:rsidRPr="0063004B">
        <w:rPr>
          <w:szCs w:val="28"/>
        </w:rPr>
        <w:t>В соответствии с пунктом 12 статьи 7 Федерального закона от 25 декабря 2008 г. № 273-ФЗ «О противодействии коррупции» и статьей 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E20308" w:rsidRPr="004C7666" w:rsidRDefault="00E20308" w:rsidP="004C7666">
      <w:pPr>
        <w:ind w:firstLine="708"/>
        <w:rPr>
          <w:rFonts w:ascii="Arial" w:hAnsi="Arial" w:cs="Arial"/>
          <w:b/>
          <w:sz w:val="24"/>
        </w:rPr>
      </w:pPr>
      <w:r w:rsidRPr="004C7666">
        <w:rPr>
          <w:b/>
          <w:sz w:val="24"/>
        </w:rPr>
        <w:t>ПРИКАЗЫВАЮ:</w:t>
      </w:r>
    </w:p>
    <w:p w:rsidR="00E20308" w:rsidRPr="0063004B" w:rsidRDefault="00E20308" w:rsidP="0063004B">
      <w:pPr>
        <w:pStyle w:val="a4"/>
        <w:numPr>
          <w:ilvl w:val="0"/>
          <w:numId w:val="10"/>
        </w:numPr>
        <w:ind w:left="0" w:firstLine="567"/>
        <w:jc w:val="both"/>
        <w:rPr>
          <w:bCs/>
          <w:color w:val="000000" w:themeColor="text1"/>
        </w:rPr>
      </w:pPr>
      <w:bookmarkStart w:id="0" w:name="sub_1"/>
      <w:r w:rsidRPr="00E20308">
        <w:rPr>
          <w:szCs w:val="28"/>
        </w:rPr>
        <w:t xml:space="preserve">Утвердить </w:t>
      </w:r>
      <w:r w:rsidRPr="00E20308">
        <w:rPr>
          <w:color w:val="000000" w:themeColor="text1"/>
        </w:rPr>
        <w:t>Положени</w:t>
      </w:r>
      <w:r>
        <w:rPr>
          <w:color w:val="000000" w:themeColor="text1"/>
        </w:rPr>
        <w:t>е</w:t>
      </w:r>
      <w:r w:rsidRPr="00E20308">
        <w:rPr>
          <w:color w:val="000000" w:themeColor="text1"/>
        </w:rPr>
        <w:t xml:space="preserve"> </w:t>
      </w:r>
      <w:r w:rsidR="0063004B" w:rsidRPr="0063004B">
        <w:rPr>
          <w:bCs/>
          <w:color w:val="000000" w:themeColor="text1"/>
        </w:rPr>
        <w:t xml:space="preserve">об оценке коррупционных рисков при осуществлении закупок товаров, работ, услуг для обеспечения государственных или муниципальных нужд </w:t>
      </w:r>
      <w:r w:rsidRPr="0063004B">
        <w:rPr>
          <w:color w:val="000000" w:themeColor="text1"/>
        </w:rPr>
        <w:t>муниципально</w:t>
      </w:r>
      <w:r w:rsidR="0063004B" w:rsidRPr="0063004B">
        <w:rPr>
          <w:color w:val="000000" w:themeColor="text1"/>
        </w:rPr>
        <w:t>го</w:t>
      </w:r>
      <w:r w:rsidRPr="0063004B">
        <w:rPr>
          <w:color w:val="000000" w:themeColor="text1"/>
        </w:rPr>
        <w:t xml:space="preserve"> учреждени</w:t>
      </w:r>
      <w:r w:rsidR="0063004B" w:rsidRPr="0063004B">
        <w:rPr>
          <w:color w:val="000000" w:themeColor="text1"/>
        </w:rPr>
        <w:t>я</w:t>
      </w:r>
      <w:r w:rsidRPr="0063004B">
        <w:rPr>
          <w:color w:val="000000" w:themeColor="text1"/>
        </w:rPr>
        <w:t xml:space="preserve"> «Отдел образования Администрации Мясниковского района»</w:t>
      </w:r>
      <w:r w:rsidR="0063004B">
        <w:rPr>
          <w:color w:val="000000" w:themeColor="text1"/>
        </w:rPr>
        <w:t xml:space="preserve"> и подведомственных организаций</w:t>
      </w:r>
      <w:r w:rsidRPr="0063004B">
        <w:rPr>
          <w:szCs w:val="28"/>
        </w:rPr>
        <w:t>, согласно приложению №1 к настоящему приказу.</w:t>
      </w:r>
      <w:bookmarkEnd w:id="0"/>
    </w:p>
    <w:p w:rsidR="00FC0E01" w:rsidRPr="006D1F2C" w:rsidRDefault="00FC0E01" w:rsidP="00FC0E01">
      <w:pPr>
        <w:pStyle w:val="a4"/>
        <w:numPr>
          <w:ilvl w:val="0"/>
          <w:numId w:val="10"/>
        </w:numPr>
        <w:ind w:left="0" w:firstLine="567"/>
        <w:jc w:val="both"/>
        <w:rPr>
          <w:bCs/>
          <w:color w:val="000000" w:themeColor="text1"/>
        </w:rPr>
      </w:pPr>
      <w:r>
        <w:rPr>
          <w:szCs w:val="28"/>
        </w:rPr>
        <w:t>Утвердить п</w:t>
      </w:r>
      <w:r w:rsidRPr="00FC0E01">
        <w:rPr>
          <w:szCs w:val="28"/>
        </w:rPr>
        <w:t xml:space="preserve">римерный перечень ресурсов </w:t>
      </w:r>
      <w:r>
        <w:rPr>
          <w:szCs w:val="28"/>
        </w:rPr>
        <w:t>д</w:t>
      </w:r>
      <w:r w:rsidRPr="00FC0E01">
        <w:rPr>
          <w:szCs w:val="28"/>
        </w:rPr>
        <w:t>ля поиска информации о контрагенте</w:t>
      </w:r>
      <w:r>
        <w:rPr>
          <w:szCs w:val="28"/>
        </w:rPr>
        <w:t>,</w:t>
      </w:r>
      <w:r w:rsidRPr="00FC0E01">
        <w:rPr>
          <w:szCs w:val="28"/>
        </w:rPr>
        <w:t xml:space="preserve"> </w:t>
      </w:r>
      <w:r w:rsidRPr="0063004B">
        <w:rPr>
          <w:szCs w:val="28"/>
        </w:rPr>
        <w:t>согласно приложению №</w:t>
      </w:r>
      <w:r w:rsidR="006D1F2C">
        <w:rPr>
          <w:szCs w:val="28"/>
        </w:rPr>
        <w:t>2</w:t>
      </w:r>
      <w:r w:rsidRPr="0063004B">
        <w:rPr>
          <w:szCs w:val="28"/>
        </w:rPr>
        <w:t xml:space="preserve"> к настоящему приказу.</w:t>
      </w:r>
    </w:p>
    <w:p w:rsidR="006D1F2C" w:rsidRPr="00FC0E01" w:rsidRDefault="006D1F2C" w:rsidP="00FC0E01">
      <w:pPr>
        <w:pStyle w:val="a4"/>
        <w:numPr>
          <w:ilvl w:val="0"/>
          <w:numId w:val="10"/>
        </w:numPr>
        <w:ind w:left="0" w:firstLine="567"/>
        <w:jc w:val="both"/>
        <w:rPr>
          <w:bCs/>
          <w:color w:val="000000" w:themeColor="text1"/>
        </w:rPr>
      </w:pPr>
      <w:r>
        <w:rPr>
          <w:szCs w:val="28"/>
        </w:rPr>
        <w:t xml:space="preserve">Назначить </w:t>
      </w:r>
      <w:r>
        <w:rPr>
          <w:rFonts w:ascii="Times New Roman CYR" w:hAnsi="Times New Roman CYR" w:cs="Times New Roman CYR"/>
          <w:szCs w:val="28"/>
          <w:lang w:eastAsia="ru-RU"/>
        </w:rPr>
        <w:t>начальник</w:t>
      </w:r>
      <w:r>
        <w:rPr>
          <w:rFonts w:ascii="Times New Roman CYR" w:hAnsi="Times New Roman CYR" w:cs="Times New Roman CYR"/>
          <w:szCs w:val="28"/>
          <w:lang w:eastAsia="ru-RU"/>
        </w:rPr>
        <w:t>а</w:t>
      </w:r>
      <w:r w:rsidRPr="0063004B">
        <w:rPr>
          <w:rFonts w:ascii="Times New Roman CYR" w:hAnsi="Times New Roman CYR" w:cs="Times New Roman CYR"/>
          <w:szCs w:val="28"/>
          <w:lang w:eastAsia="ru-RU"/>
        </w:rPr>
        <w:t xml:space="preserve"> муниципально</w:t>
      </w:r>
      <w:r>
        <w:rPr>
          <w:rFonts w:ascii="Times New Roman CYR" w:hAnsi="Times New Roman CYR" w:cs="Times New Roman CYR"/>
          <w:szCs w:val="28"/>
          <w:lang w:eastAsia="ru-RU"/>
        </w:rPr>
        <w:t>го</w:t>
      </w:r>
      <w:r w:rsidRPr="0063004B">
        <w:rPr>
          <w:rFonts w:ascii="Times New Roman CYR" w:hAnsi="Times New Roman CYR" w:cs="Times New Roman CYR"/>
          <w:szCs w:val="28"/>
          <w:lang w:eastAsia="ru-RU"/>
        </w:rPr>
        <w:t xml:space="preserve"> бюджетно</w:t>
      </w:r>
      <w:r>
        <w:rPr>
          <w:rFonts w:ascii="Times New Roman CYR" w:hAnsi="Times New Roman CYR" w:cs="Times New Roman CYR"/>
          <w:szCs w:val="28"/>
          <w:lang w:eastAsia="ru-RU"/>
        </w:rPr>
        <w:t>го</w:t>
      </w:r>
      <w:r w:rsidRPr="0063004B">
        <w:rPr>
          <w:rFonts w:ascii="Times New Roman CYR" w:hAnsi="Times New Roman CYR" w:cs="Times New Roman CYR"/>
          <w:szCs w:val="28"/>
          <w:lang w:eastAsia="ru-RU"/>
        </w:rPr>
        <w:t xml:space="preserve"> учреждени</w:t>
      </w:r>
      <w:r>
        <w:rPr>
          <w:rFonts w:ascii="Times New Roman CYR" w:hAnsi="Times New Roman CYR" w:cs="Times New Roman CYR"/>
          <w:szCs w:val="28"/>
          <w:lang w:eastAsia="ru-RU"/>
        </w:rPr>
        <w:t>я</w:t>
      </w:r>
      <w:r w:rsidRPr="0063004B">
        <w:rPr>
          <w:rFonts w:ascii="Times New Roman CYR" w:hAnsi="Times New Roman CYR" w:cs="Times New Roman CYR"/>
          <w:szCs w:val="28"/>
          <w:lang w:eastAsia="ru-RU"/>
        </w:rPr>
        <w:t xml:space="preserve"> Мясниковского района </w:t>
      </w:r>
      <w:r>
        <w:rPr>
          <w:rFonts w:ascii="Times New Roman CYR" w:hAnsi="Times New Roman CYR" w:cs="Times New Roman CYR"/>
          <w:szCs w:val="28"/>
          <w:lang w:eastAsia="ru-RU"/>
        </w:rPr>
        <w:t>«</w:t>
      </w:r>
      <w:r w:rsidRPr="0063004B">
        <w:rPr>
          <w:rFonts w:ascii="Times New Roman CYR" w:hAnsi="Times New Roman CYR" w:cs="Times New Roman CYR"/>
          <w:szCs w:val="28"/>
          <w:lang w:eastAsia="ru-RU"/>
        </w:rPr>
        <w:t>Централизованная бухгалтерия образовательных учреждений</w:t>
      </w:r>
      <w:r>
        <w:rPr>
          <w:rFonts w:ascii="Times New Roman CYR" w:hAnsi="Times New Roman CYR" w:cs="Times New Roman CYR"/>
          <w:szCs w:val="28"/>
          <w:lang w:eastAsia="ru-RU"/>
        </w:rPr>
        <w:t>» о</w:t>
      </w:r>
      <w:r w:rsidRPr="0063004B">
        <w:rPr>
          <w:rFonts w:ascii="Times New Roman CYR" w:hAnsi="Times New Roman CYR" w:cs="Times New Roman CYR"/>
          <w:szCs w:val="28"/>
          <w:lang w:eastAsia="ru-RU"/>
        </w:rPr>
        <w:t xml:space="preserve">тветственным за профилактику коррупционных правонарушений при осуществлении закупок заказчиком, а также за разработку и принятие мер, направленных на обеспечение соблюдения </w:t>
      </w:r>
      <w:r>
        <w:rPr>
          <w:rFonts w:ascii="Times New Roman CYR" w:hAnsi="Times New Roman CYR" w:cs="Times New Roman CYR"/>
          <w:szCs w:val="28"/>
          <w:lang w:eastAsia="ru-RU"/>
        </w:rPr>
        <w:t>работниками</w:t>
      </w:r>
      <w:r w:rsidRPr="0063004B">
        <w:rPr>
          <w:rFonts w:ascii="Times New Roman CYR" w:hAnsi="Times New Roman CYR" w:cs="Times New Roman CYR"/>
          <w:szCs w:val="28"/>
          <w:lang w:eastAsia="ru-RU"/>
        </w:rPr>
        <w:t xml:space="preserve"> запретов, ограничений, обязанностей и требований, установленных в целях противодействия коррупции</w:t>
      </w:r>
      <w:r>
        <w:rPr>
          <w:rFonts w:ascii="Times New Roman CYR" w:hAnsi="Times New Roman CYR" w:cs="Times New Roman CYR"/>
          <w:szCs w:val="28"/>
          <w:lang w:eastAsia="ru-RU"/>
        </w:rPr>
        <w:t>.</w:t>
      </w:r>
      <w:r>
        <w:rPr>
          <w:rFonts w:ascii="Times New Roman CYR" w:hAnsi="Times New Roman CYR" w:cs="Times New Roman CYR"/>
          <w:szCs w:val="28"/>
          <w:lang w:eastAsia="ru-RU"/>
        </w:rPr>
        <w:t xml:space="preserve"> </w:t>
      </w:r>
    </w:p>
    <w:p w:rsidR="00E20308" w:rsidRPr="005E0E74" w:rsidRDefault="00FC0E01" w:rsidP="00FC0E01">
      <w:pPr>
        <w:pStyle w:val="a4"/>
        <w:numPr>
          <w:ilvl w:val="0"/>
          <w:numId w:val="10"/>
        </w:numPr>
        <w:ind w:left="0" w:firstLine="567"/>
        <w:jc w:val="both"/>
        <w:rPr>
          <w:bCs/>
          <w:color w:val="000000" w:themeColor="text1"/>
        </w:rPr>
      </w:pPr>
      <w:r w:rsidRPr="00FC0E01">
        <w:rPr>
          <w:szCs w:val="28"/>
        </w:rPr>
        <w:t>Д</w:t>
      </w:r>
      <w:r w:rsidR="00E20308" w:rsidRPr="00FC0E01">
        <w:rPr>
          <w:szCs w:val="28"/>
        </w:rPr>
        <w:t>овести положения настоящего приказа до руководителей образовательных организаций</w:t>
      </w:r>
      <w:r w:rsidR="0063004B" w:rsidRPr="00FC0E01">
        <w:rPr>
          <w:szCs w:val="28"/>
        </w:rPr>
        <w:t>,</w:t>
      </w:r>
      <w:r w:rsidR="00E20308" w:rsidRPr="00FC0E01">
        <w:rPr>
          <w:szCs w:val="28"/>
        </w:rPr>
        <w:t xml:space="preserve"> </w:t>
      </w:r>
      <w:r w:rsidR="0063004B" w:rsidRPr="00FC0E01">
        <w:rPr>
          <w:szCs w:val="28"/>
        </w:rPr>
        <w:t xml:space="preserve">начальника муниципального бюджетного учреждения Мясниковского района «Централизованная бухгалтерия </w:t>
      </w:r>
      <w:r w:rsidR="0063004B" w:rsidRPr="00FC0E01">
        <w:rPr>
          <w:szCs w:val="28"/>
        </w:rPr>
        <w:lastRenderedPageBreak/>
        <w:t xml:space="preserve">образовательных учреждений», </w:t>
      </w:r>
      <w:r w:rsidR="00E20308" w:rsidRPr="00FC0E01">
        <w:rPr>
          <w:szCs w:val="28"/>
        </w:rPr>
        <w:t>работников муниципального учреждения «Отдел образования Администрации Мясниковского района».</w:t>
      </w:r>
    </w:p>
    <w:p w:rsidR="005E0E74" w:rsidRPr="005E0E74" w:rsidRDefault="005E0E74" w:rsidP="005E0E74">
      <w:pPr>
        <w:pStyle w:val="a4"/>
        <w:numPr>
          <w:ilvl w:val="0"/>
          <w:numId w:val="10"/>
        </w:numPr>
        <w:ind w:left="0" w:firstLine="567"/>
        <w:jc w:val="both"/>
        <w:rPr>
          <w:bCs/>
          <w:szCs w:val="28"/>
        </w:rPr>
      </w:pPr>
      <w:r>
        <w:rPr>
          <w:szCs w:val="28"/>
        </w:rPr>
        <w:t xml:space="preserve">Руководителям и ответственным специалистам структурных подразделений руководствоваться настоящим приказом при </w:t>
      </w:r>
      <w:r w:rsidRPr="005E0E74">
        <w:rPr>
          <w:bCs/>
          <w:szCs w:val="28"/>
        </w:rPr>
        <w:t>осуществлении закупок товаров, работ, услуг для обеспечения муниципальных нужд</w:t>
      </w:r>
      <w:r>
        <w:rPr>
          <w:bCs/>
          <w:szCs w:val="28"/>
        </w:rPr>
        <w:t>.</w:t>
      </w:r>
    </w:p>
    <w:p w:rsidR="00E20308" w:rsidRDefault="004C7666" w:rsidP="004C7666">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3</w:t>
      </w:r>
      <w:r w:rsidR="00E20308">
        <w:rPr>
          <w:rFonts w:ascii="Times New Roman" w:hAnsi="Times New Roman" w:cs="Times New Roman"/>
          <w:sz w:val="28"/>
          <w:szCs w:val="28"/>
        </w:rPr>
        <w:t>. Контроль исполнения настоящего</w:t>
      </w:r>
      <w:r w:rsidR="00E20308" w:rsidRPr="00871B40">
        <w:rPr>
          <w:rFonts w:ascii="Times New Roman" w:hAnsi="Times New Roman" w:cs="Times New Roman"/>
          <w:sz w:val="28"/>
          <w:szCs w:val="28"/>
        </w:rPr>
        <w:t xml:space="preserve"> приказа оставляю за собой.</w:t>
      </w:r>
    </w:p>
    <w:p w:rsidR="00E20308" w:rsidRDefault="00E20308" w:rsidP="00E20308">
      <w:pPr>
        <w:spacing w:line="276" w:lineRule="auto"/>
        <w:rPr>
          <w:rFonts w:ascii="Arial" w:hAnsi="Arial" w:cs="Arial"/>
          <w:sz w:val="24"/>
          <w:szCs w:val="24"/>
        </w:rPr>
      </w:pPr>
    </w:p>
    <w:p w:rsidR="004C7666" w:rsidRDefault="004C7666" w:rsidP="00E20308">
      <w:pPr>
        <w:spacing w:line="276" w:lineRule="auto"/>
        <w:rPr>
          <w:rFonts w:ascii="Arial" w:hAnsi="Arial" w:cs="Arial"/>
          <w:sz w:val="24"/>
          <w:szCs w:val="24"/>
        </w:rPr>
      </w:pPr>
    </w:p>
    <w:p w:rsidR="00E20308" w:rsidRDefault="00E20308" w:rsidP="00E20308">
      <w:pPr>
        <w:tabs>
          <w:tab w:val="left" w:pos="7185"/>
        </w:tabs>
        <w:jc w:val="both"/>
        <w:rPr>
          <w:szCs w:val="28"/>
        </w:rPr>
      </w:pPr>
      <w:r>
        <w:rPr>
          <w:szCs w:val="28"/>
        </w:rPr>
        <w:t xml:space="preserve">Начальник МУ «Отдел </w:t>
      </w:r>
      <w:proofErr w:type="gramStart"/>
      <w:r>
        <w:rPr>
          <w:szCs w:val="28"/>
        </w:rPr>
        <w:t xml:space="preserve">образования»   </w:t>
      </w:r>
      <w:proofErr w:type="gramEnd"/>
      <w:r>
        <w:rPr>
          <w:szCs w:val="28"/>
        </w:rPr>
        <w:t xml:space="preserve">                                           </w:t>
      </w:r>
      <w:proofErr w:type="spellStart"/>
      <w:r>
        <w:rPr>
          <w:szCs w:val="28"/>
        </w:rPr>
        <w:t>А.А.Толохян</w:t>
      </w:r>
      <w:proofErr w:type="spellEnd"/>
    </w:p>
    <w:p w:rsidR="00E20308" w:rsidRDefault="00E20308" w:rsidP="00E20308">
      <w:pPr>
        <w:tabs>
          <w:tab w:val="left" w:pos="8070"/>
        </w:tabs>
        <w:rPr>
          <w:szCs w:val="28"/>
        </w:rPr>
      </w:pPr>
    </w:p>
    <w:p w:rsidR="00FC0E01" w:rsidRDefault="00FC0E01"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6D1F2C" w:rsidRDefault="006D1F2C" w:rsidP="00E20308">
      <w:pPr>
        <w:jc w:val="right"/>
        <w:rPr>
          <w:rFonts w:eastAsiaTheme="minorHAnsi" w:cs="Times New Roman"/>
          <w:color w:val="000000" w:themeColor="text1"/>
          <w:sz w:val="24"/>
          <w:szCs w:val="24"/>
        </w:rPr>
      </w:pPr>
    </w:p>
    <w:p w:rsidR="00E20308" w:rsidRPr="00E20308" w:rsidRDefault="00E20308" w:rsidP="00E20308">
      <w:pPr>
        <w:jc w:val="right"/>
        <w:rPr>
          <w:rFonts w:eastAsiaTheme="minorHAnsi" w:cs="Times New Roman"/>
          <w:color w:val="000000" w:themeColor="text1"/>
          <w:sz w:val="24"/>
          <w:szCs w:val="24"/>
        </w:rPr>
      </w:pPr>
      <w:bookmarkStart w:id="1" w:name="_GoBack"/>
      <w:bookmarkEnd w:id="1"/>
      <w:r w:rsidRPr="00E20308">
        <w:rPr>
          <w:rFonts w:eastAsiaTheme="minorHAnsi" w:cs="Times New Roman"/>
          <w:color w:val="000000" w:themeColor="text1"/>
          <w:sz w:val="24"/>
          <w:szCs w:val="24"/>
        </w:rPr>
        <w:t xml:space="preserve">Приложение </w:t>
      </w:r>
      <w:r>
        <w:rPr>
          <w:rFonts w:eastAsiaTheme="minorHAnsi" w:cs="Times New Roman"/>
          <w:color w:val="000000" w:themeColor="text1"/>
          <w:sz w:val="24"/>
          <w:szCs w:val="24"/>
        </w:rPr>
        <w:t>1</w:t>
      </w:r>
    </w:p>
    <w:p w:rsidR="00E20308" w:rsidRPr="00E20308" w:rsidRDefault="00E20308" w:rsidP="00E20308">
      <w:pPr>
        <w:pStyle w:val="Default"/>
        <w:jc w:val="right"/>
        <w:rPr>
          <w:rFonts w:eastAsia="Times New Roman" w:cs="Calibri"/>
          <w:color w:val="000000" w:themeColor="text1"/>
        </w:rPr>
      </w:pPr>
      <w:r w:rsidRPr="00E20308">
        <w:rPr>
          <w:rFonts w:eastAsia="Times New Roman" w:cs="Calibri"/>
          <w:color w:val="000000" w:themeColor="text1"/>
        </w:rPr>
        <w:t xml:space="preserve">к Приказу МУ «Отдел образования» </w:t>
      </w:r>
    </w:p>
    <w:p w:rsidR="00E20308" w:rsidRPr="00E20308" w:rsidRDefault="00E20308" w:rsidP="00E20308">
      <w:pPr>
        <w:pStyle w:val="Default"/>
        <w:jc w:val="right"/>
        <w:rPr>
          <w:rFonts w:eastAsia="Times New Roman" w:cs="Calibri"/>
          <w:color w:val="000000" w:themeColor="text1"/>
        </w:rPr>
      </w:pPr>
      <w:r w:rsidRPr="00E20308">
        <w:rPr>
          <w:rFonts w:eastAsia="Times New Roman" w:cs="Calibri"/>
          <w:color w:val="000000" w:themeColor="text1"/>
        </w:rPr>
        <w:t xml:space="preserve">от 12.01.2026 №___ </w:t>
      </w:r>
    </w:p>
    <w:p w:rsidR="00E20308" w:rsidRPr="00E20308" w:rsidRDefault="00E20308" w:rsidP="00E20308">
      <w:pPr>
        <w:jc w:val="right"/>
        <w:rPr>
          <w:color w:val="000000" w:themeColor="text1"/>
          <w:sz w:val="24"/>
          <w:szCs w:val="24"/>
        </w:rPr>
      </w:pPr>
    </w:p>
    <w:p w:rsidR="00E20308" w:rsidRDefault="00E20308" w:rsidP="00E20308">
      <w:pPr>
        <w:jc w:val="right"/>
        <w:rPr>
          <w:color w:val="000000" w:themeColor="text1"/>
        </w:rPr>
      </w:pPr>
    </w:p>
    <w:p w:rsidR="005D1FCD" w:rsidRDefault="00E20308" w:rsidP="005D1FCD">
      <w:pPr>
        <w:rPr>
          <w:b/>
          <w:color w:val="000000" w:themeColor="text1"/>
        </w:rPr>
      </w:pPr>
      <w:r w:rsidRPr="0063004B">
        <w:rPr>
          <w:b/>
          <w:color w:val="000000" w:themeColor="text1"/>
        </w:rPr>
        <w:t>Положени</w:t>
      </w:r>
      <w:r w:rsidR="0063004B" w:rsidRPr="0063004B">
        <w:rPr>
          <w:b/>
          <w:color w:val="000000" w:themeColor="text1"/>
        </w:rPr>
        <w:t>е</w:t>
      </w:r>
      <w:r w:rsidRPr="0063004B">
        <w:rPr>
          <w:b/>
          <w:color w:val="000000" w:themeColor="text1"/>
        </w:rPr>
        <w:t xml:space="preserve"> </w:t>
      </w:r>
      <w:r w:rsidR="0063004B" w:rsidRPr="0063004B">
        <w:rPr>
          <w:b/>
          <w:bCs/>
          <w:color w:val="000000" w:themeColor="text1"/>
        </w:rPr>
        <w:t xml:space="preserve">об оценке коррупционных рисков при осуществлении закупок товаров, работ, услуг для обеспечения государственных или муниципальных нужд </w:t>
      </w:r>
      <w:r w:rsidR="0063004B" w:rsidRPr="0063004B">
        <w:rPr>
          <w:b/>
          <w:color w:val="000000" w:themeColor="text1"/>
        </w:rPr>
        <w:t>муниципального учреждения «Отдел образования Администрации Мясниковского района» и подведомственных организаций</w:t>
      </w:r>
    </w:p>
    <w:p w:rsidR="0063004B" w:rsidRPr="00A42444" w:rsidRDefault="0063004B" w:rsidP="005D1FCD">
      <w:pPr>
        <w:rPr>
          <w:color w:val="000000" w:themeColor="text1"/>
        </w:rPr>
      </w:pPr>
    </w:p>
    <w:p w:rsidR="0063004B" w:rsidRPr="0063004B" w:rsidRDefault="0063004B" w:rsidP="0063004B">
      <w:pPr>
        <w:widowControl w:val="0"/>
        <w:autoSpaceDE w:val="0"/>
        <w:autoSpaceDN w:val="0"/>
        <w:adjustRightInd w:val="0"/>
        <w:outlineLvl w:val="0"/>
        <w:rPr>
          <w:rFonts w:ascii="Times New Roman CYR" w:hAnsi="Times New Roman CYR" w:cs="Times New Roman CYR"/>
          <w:b/>
          <w:bCs/>
          <w:color w:val="26282F"/>
          <w:szCs w:val="28"/>
          <w:lang w:eastAsia="ru-RU"/>
        </w:rPr>
      </w:pPr>
      <w:bookmarkStart w:id="2" w:name="sub_100"/>
      <w:r w:rsidRPr="0063004B">
        <w:rPr>
          <w:rFonts w:ascii="Times New Roman CYR" w:hAnsi="Times New Roman CYR" w:cs="Times New Roman CYR"/>
          <w:b/>
          <w:bCs/>
          <w:color w:val="26282F"/>
          <w:szCs w:val="28"/>
          <w:lang w:eastAsia="ru-RU"/>
        </w:rPr>
        <w:t>1. Общие положения</w:t>
      </w:r>
    </w:p>
    <w:bookmarkEnd w:id="2"/>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ind w:firstLine="709"/>
        <w:jc w:val="both"/>
        <w:rPr>
          <w:rFonts w:ascii="Times New Roman CYR" w:hAnsi="Times New Roman CYR" w:cs="Times New Roman CYR"/>
          <w:szCs w:val="28"/>
          <w:lang w:eastAsia="ru-RU"/>
        </w:rPr>
      </w:pPr>
      <w:bookmarkStart w:id="3" w:name="sub_11"/>
      <w:r w:rsidRPr="0063004B">
        <w:rPr>
          <w:rFonts w:ascii="Times New Roman CYR" w:hAnsi="Times New Roman CYR" w:cs="Times New Roman CYR"/>
          <w:szCs w:val="28"/>
          <w:lang w:eastAsia="ru-RU"/>
        </w:rPr>
        <w:t xml:space="preserve">1.1. Настоящее Положение разработано в соответствии с требованиями </w:t>
      </w:r>
      <w:hyperlink r:id="rId6" w:history="1">
        <w:r w:rsidRPr="0063004B">
          <w:rPr>
            <w:rFonts w:ascii="Times New Roman CYR" w:hAnsi="Times New Roman CYR" w:cs="Times New Roman CYR"/>
            <w:color w:val="106BBE"/>
            <w:szCs w:val="28"/>
            <w:lang w:eastAsia="ru-RU"/>
          </w:rPr>
          <w:t>Федерального закона</w:t>
        </w:r>
      </w:hyperlink>
      <w:r w:rsidRPr="0063004B">
        <w:rPr>
          <w:rFonts w:ascii="Times New Roman CYR" w:hAnsi="Times New Roman CYR" w:cs="Times New Roman CYR"/>
          <w:szCs w:val="28"/>
          <w:lang w:eastAsia="ru-RU"/>
        </w:rPr>
        <w:t xml:space="preserve"> от 25 декабря 2008 г. N 273-ФЗ "О противодействии коррупции" (далее - Федеральный закон N 273-ФЗ), положениями </w:t>
      </w:r>
      <w:hyperlink r:id="rId7" w:history="1">
        <w:r w:rsidRPr="0063004B">
          <w:rPr>
            <w:rFonts w:ascii="Times New Roman CYR" w:hAnsi="Times New Roman CYR" w:cs="Times New Roman CYR"/>
            <w:color w:val="106BBE"/>
            <w:szCs w:val="28"/>
            <w:lang w:eastAsia="ru-RU"/>
          </w:rPr>
          <w:t>Методических рекомендаций</w:t>
        </w:r>
      </w:hyperlink>
      <w:r w:rsidRPr="0063004B">
        <w:rPr>
          <w:rFonts w:ascii="Times New Roman CYR" w:hAnsi="Times New Roman CYR" w:cs="Times New Roman CYR"/>
          <w:szCs w:val="28"/>
          <w:lang w:eastAsia="ru-RU"/>
        </w:rPr>
        <w:t xml:space="preserve">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(по состоянию на 18 октября 2020 г.) и определяет порядок проведения оценки коррупционных рисков, возникающих при осуществлении закупок товаров, работ, услуг для обеспечения государственных или муниципальных нужд, осуществляемых в соответствии с </w:t>
      </w:r>
      <w:hyperlink r:id="rId8" w:history="1">
        <w:r w:rsidRPr="0063004B">
          <w:rPr>
            <w:rFonts w:ascii="Times New Roman CYR" w:hAnsi="Times New Roman CYR" w:cs="Times New Roman CYR"/>
            <w:color w:val="106BBE"/>
            <w:szCs w:val="28"/>
            <w:lang w:eastAsia="ru-RU"/>
          </w:rPr>
          <w:t>Федеральным законом</w:t>
        </w:r>
      </w:hyperlink>
      <w:r w:rsidRPr="0063004B">
        <w:rPr>
          <w:rFonts w:ascii="Times New Roman CYR" w:hAnsi="Times New Roman CYR" w:cs="Times New Roman CYR"/>
          <w:szCs w:val="28"/>
          <w:lang w:eastAsia="ru-RU"/>
        </w:rPr>
        <w:t xml:space="preserve"> от 5 апреля 2013 г. </w:t>
      </w:r>
      <w:r>
        <w:rPr>
          <w:rFonts w:ascii="Times New Roman CYR" w:hAnsi="Times New Roman CYR" w:cs="Times New Roman CYR"/>
          <w:szCs w:val="28"/>
          <w:lang w:eastAsia="ru-RU"/>
        </w:rPr>
        <w:t>№</w:t>
      </w:r>
      <w:r w:rsidRPr="0063004B">
        <w:rPr>
          <w:rFonts w:ascii="Times New Roman CYR" w:hAnsi="Times New Roman CYR" w:cs="Times New Roman CYR"/>
          <w:szCs w:val="28"/>
          <w:lang w:eastAsia="ru-RU"/>
        </w:rPr>
        <w:t xml:space="preserve">44-ФЗ "О контрактной системе в сфере закупок товаров, работ, услуг для обеспечения государственных и муниципальных нужд" </w:t>
      </w:r>
      <w:r w:rsidRPr="0063004B">
        <w:rPr>
          <w:color w:val="000000" w:themeColor="text1"/>
        </w:rPr>
        <w:t>муниципального учреждения «Отдел образования Администрации Мясниковского района» и подведомственных организаций</w:t>
      </w:r>
      <w:r w:rsidRPr="0063004B">
        <w:rPr>
          <w:rFonts w:ascii="Times New Roman CYR" w:hAnsi="Times New Roman CYR" w:cs="Times New Roman CYR"/>
          <w:szCs w:val="28"/>
          <w:lang w:eastAsia="ru-RU"/>
        </w:rPr>
        <w:t xml:space="preserve"> (далее соответственно - Федеральный закон </w:t>
      </w:r>
      <w:r>
        <w:rPr>
          <w:rFonts w:ascii="Times New Roman CYR" w:hAnsi="Times New Roman CYR" w:cs="Times New Roman CYR"/>
          <w:szCs w:val="28"/>
          <w:lang w:eastAsia="ru-RU"/>
        </w:rPr>
        <w:t>№</w:t>
      </w:r>
      <w:r w:rsidRPr="0063004B">
        <w:rPr>
          <w:rFonts w:ascii="Times New Roman CYR" w:hAnsi="Times New Roman CYR" w:cs="Times New Roman CYR"/>
          <w:szCs w:val="28"/>
          <w:lang w:eastAsia="ru-RU"/>
        </w:rPr>
        <w:t>44-ФЗ, закупки, заказчик).</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4" w:name="sub_12"/>
      <w:bookmarkEnd w:id="3"/>
      <w:r w:rsidRPr="0063004B">
        <w:rPr>
          <w:rFonts w:ascii="Times New Roman CYR" w:hAnsi="Times New Roman CYR" w:cs="Times New Roman CYR"/>
          <w:szCs w:val="28"/>
          <w:lang w:eastAsia="ru-RU"/>
        </w:rPr>
        <w:t>1.2. Ответственным за профилактику коррупционных правонарушений при осуществлении закупок заказчиком, а также за разработку и принятие мер, направленных на обеспечение соблюдения муниципальными служащими</w:t>
      </w:r>
      <w:r>
        <w:rPr>
          <w:rFonts w:ascii="Times New Roman CYR" w:hAnsi="Times New Roman CYR" w:cs="Times New Roman CYR"/>
          <w:szCs w:val="28"/>
          <w:lang w:eastAsia="ru-RU"/>
        </w:rPr>
        <w:t>, работниками</w:t>
      </w:r>
      <w:r w:rsidRPr="0063004B">
        <w:rPr>
          <w:rFonts w:ascii="Times New Roman CYR" w:hAnsi="Times New Roman CYR" w:cs="Times New Roman CYR"/>
          <w:szCs w:val="28"/>
          <w:lang w:eastAsia="ru-RU"/>
        </w:rPr>
        <w:t xml:space="preserve"> запретов, ограничений, обязанностей и требований, установленных в целях противодействия коррупции, является</w:t>
      </w:r>
      <w:r>
        <w:rPr>
          <w:rFonts w:ascii="Times New Roman CYR" w:hAnsi="Times New Roman CYR" w:cs="Times New Roman CYR"/>
          <w:szCs w:val="28"/>
          <w:lang w:eastAsia="ru-RU"/>
        </w:rPr>
        <w:t xml:space="preserve"> начальник</w:t>
      </w:r>
      <w:r w:rsidRPr="0063004B">
        <w:rPr>
          <w:rFonts w:ascii="Times New Roman CYR" w:hAnsi="Times New Roman CYR" w:cs="Times New Roman CYR"/>
          <w:szCs w:val="28"/>
          <w:lang w:eastAsia="ru-RU"/>
        </w:rPr>
        <w:t xml:space="preserve"> муниципально</w:t>
      </w:r>
      <w:r>
        <w:rPr>
          <w:rFonts w:ascii="Times New Roman CYR" w:hAnsi="Times New Roman CYR" w:cs="Times New Roman CYR"/>
          <w:szCs w:val="28"/>
          <w:lang w:eastAsia="ru-RU"/>
        </w:rPr>
        <w:t>го</w:t>
      </w:r>
      <w:r w:rsidRPr="0063004B">
        <w:rPr>
          <w:rFonts w:ascii="Times New Roman CYR" w:hAnsi="Times New Roman CYR" w:cs="Times New Roman CYR"/>
          <w:szCs w:val="28"/>
          <w:lang w:eastAsia="ru-RU"/>
        </w:rPr>
        <w:t xml:space="preserve"> бюджетно</w:t>
      </w:r>
      <w:r>
        <w:rPr>
          <w:rFonts w:ascii="Times New Roman CYR" w:hAnsi="Times New Roman CYR" w:cs="Times New Roman CYR"/>
          <w:szCs w:val="28"/>
          <w:lang w:eastAsia="ru-RU"/>
        </w:rPr>
        <w:t>го</w:t>
      </w:r>
      <w:r w:rsidRPr="0063004B">
        <w:rPr>
          <w:rFonts w:ascii="Times New Roman CYR" w:hAnsi="Times New Roman CYR" w:cs="Times New Roman CYR"/>
          <w:szCs w:val="28"/>
          <w:lang w:eastAsia="ru-RU"/>
        </w:rPr>
        <w:t xml:space="preserve"> учреждени</w:t>
      </w:r>
      <w:r>
        <w:rPr>
          <w:rFonts w:ascii="Times New Roman CYR" w:hAnsi="Times New Roman CYR" w:cs="Times New Roman CYR"/>
          <w:szCs w:val="28"/>
          <w:lang w:eastAsia="ru-RU"/>
        </w:rPr>
        <w:t>я</w:t>
      </w:r>
      <w:r w:rsidRPr="0063004B">
        <w:rPr>
          <w:rFonts w:ascii="Times New Roman CYR" w:hAnsi="Times New Roman CYR" w:cs="Times New Roman CYR"/>
          <w:szCs w:val="28"/>
          <w:lang w:eastAsia="ru-RU"/>
        </w:rPr>
        <w:t xml:space="preserve"> Мясниковского района "Централизованная бухгалтерия образовательных учреждений".</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5" w:name="sub_13"/>
      <w:bookmarkEnd w:id="4"/>
      <w:r w:rsidRPr="0063004B">
        <w:rPr>
          <w:rFonts w:ascii="Times New Roman CYR" w:hAnsi="Times New Roman CYR" w:cs="Times New Roman CYR"/>
          <w:szCs w:val="28"/>
          <w:lang w:eastAsia="ru-RU"/>
        </w:rPr>
        <w:t>1.3. 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6" w:name="sub_14"/>
      <w:bookmarkEnd w:id="5"/>
      <w:r w:rsidRPr="0063004B">
        <w:rPr>
          <w:rFonts w:ascii="Times New Roman CYR" w:hAnsi="Times New Roman CYR" w:cs="Times New Roman CYR"/>
          <w:szCs w:val="28"/>
          <w:lang w:eastAsia="ru-RU"/>
        </w:rPr>
        <w:t xml:space="preserve">1.4. Оценка коррупционных рисков позволяет провести анализ проводимых у заказчика в соответствии с </w:t>
      </w:r>
      <w:hyperlink r:id="rId9" w:history="1">
        <w:r w:rsidRPr="0063004B">
          <w:rPr>
            <w:rFonts w:ascii="Times New Roman CYR" w:hAnsi="Times New Roman CYR" w:cs="Times New Roman CYR"/>
            <w:color w:val="106BBE"/>
            <w:szCs w:val="28"/>
            <w:lang w:eastAsia="ru-RU"/>
          </w:rPr>
          <w:t>Федеральным законом</w:t>
        </w:r>
      </w:hyperlink>
      <w:r w:rsidRPr="0063004B">
        <w:rPr>
          <w:rFonts w:ascii="Times New Roman CYR" w:hAnsi="Times New Roman CYR" w:cs="Times New Roman CYR"/>
          <w:szCs w:val="28"/>
          <w:lang w:eastAsia="ru-RU"/>
        </w:rPr>
        <w:t xml:space="preserve"> N 44-ФЗ закупочных процедур для целей минимизации уровня коррупции.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7" w:name="sub_15"/>
      <w:bookmarkEnd w:id="6"/>
      <w:r w:rsidRPr="0063004B">
        <w:rPr>
          <w:rFonts w:ascii="Times New Roman CYR" w:hAnsi="Times New Roman CYR" w:cs="Times New Roman CYR"/>
          <w:szCs w:val="28"/>
          <w:lang w:eastAsia="ru-RU"/>
        </w:rPr>
        <w:t>1.5. Предупреждение коррупции является одной из наиболее эффективных мер по недопущению совершения муниципальными служащими</w:t>
      </w:r>
      <w:r>
        <w:rPr>
          <w:rFonts w:ascii="Times New Roman CYR" w:hAnsi="Times New Roman CYR" w:cs="Times New Roman CYR"/>
          <w:szCs w:val="28"/>
          <w:lang w:eastAsia="ru-RU"/>
        </w:rPr>
        <w:t xml:space="preserve">, </w:t>
      </w:r>
      <w:r>
        <w:rPr>
          <w:rFonts w:ascii="Times New Roman CYR" w:hAnsi="Times New Roman CYR" w:cs="Times New Roman CYR"/>
          <w:szCs w:val="28"/>
          <w:lang w:eastAsia="ru-RU"/>
        </w:rPr>
        <w:lastRenderedPageBreak/>
        <w:t>работниками</w:t>
      </w:r>
      <w:r w:rsidRPr="0063004B">
        <w:rPr>
          <w:rFonts w:ascii="Times New Roman CYR" w:hAnsi="Times New Roman CYR" w:cs="Times New Roman CYR"/>
          <w:szCs w:val="28"/>
          <w:lang w:eastAsia="ru-RU"/>
        </w:rPr>
        <w:t xml:space="preserve">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8" w:name="sub_16"/>
      <w:bookmarkEnd w:id="7"/>
      <w:r w:rsidRPr="0063004B">
        <w:rPr>
          <w:rFonts w:ascii="Times New Roman CYR" w:hAnsi="Times New Roman CYR" w:cs="Times New Roman CYR"/>
          <w:szCs w:val="28"/>
          <w:lang w:eastAsia="ru-RU"/>
        </w:rPr>
        <w:t>1.6. 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9" w:name="sub_17"/>
      <w:bookmarkEnd w:id="8"/>
      <w:r w:rsidRPr="0063004B">
        <w:rPr>
          <w:rFonts w:ascii="Times New Roman CYR" w:hAnsi="Times New Roman CYR" w:cs="Times New Roman CYR"/>
          <w:szCs w:val="28"/>
          <w:lang w:eastAsia="ru-RU"/>
        </w:rPr>
        <w:t>1.7. На основании результатов оценки коррупционных рисков возможно принятие адресных мер, учитывающих специфику деятельности заказчика, имеющиеся в его распоряжении ресурсы, включая финансовые, человеческие и временные ресурсы, и иные особенности функционирования заказчика.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10" w:name="sub_18"/>
      <w:bookmarkEnd w:id="9"/>
      <w:r w:rsidRPr="0063004B">
        <w:rPr>
          <w:rFonts w:ascii="Times New Roman CYR" w:hAnsi="Times New Roman CYR" w:cs="Times New Roman CYR"/>
          <w:szCs w:val="28"/>
          <w:lang w:eastAsia="ru-RU"/>
        </w:rPr>
        <w:t>1.8. Реализация мероприятий, предусмотренных настоящим Положением, осуществляется исходя из фактических возможностей заказчика.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11" w:name="sub_19"/>
      <w:bookmarkEnd w:id="10"/>
      <w:r w:rsidRPr="0063004B">
        <w:rPr>
          <w:rFonts w:ascii="Times New Roman CYR" w:hAnsi="Times New Roman CYR" w:cs="Times New Roman CYR"/>
          <w:szCs w:val="28"/>
          <w:lang w:eastAsia="ru-RU"/>
        </w:rPr>
        <w:t>1.9. Заказчик самостоятельно определяет собственные коррупционные риски и индикаторы коррупции.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12" w:name="sub_110"/>
      <w:bookmarkEnd w:id="11"/>
      <w:r w:rsidRPr="0063004B">
        <w:rPr>
          <w:rFonts w:ascii="Times New Roman CYR" w:hAnsi="Times New Roman CYR" w:cs="Times New Roman CYR"/>
          <w:szCs w:val="28"/>
          <w:lang w:eastAsia="ru-RU"/>
        </w:rPr>
        <w:t>1.10. Применительно к настоящему Положению используются следующие понятия:</w:t>
      </w:r>
    </w:p>
    <w:bookmarkEnd w:id="12"/>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w:t>
      </w:r>
      <w:r w:rsidRPr="0063004B">
        <w:rPr>
          <w:rFonts w:ascii="Times New Roman CYR" w:hAnsi="Times New Roman CYR" w:cs="Times New Roman CYR"/>
          <w:b/>
          <w:bCs/>
          <w:color w:val="26282F"/>
          <w:szCs w:val="28"/>
          <w:lang w:eastAsia="ru-RU"/>
        </w:rPr>
        <w:t>коррупционный риск</w:t>
      </w:r>
      <w:r w:rsidRPr="0063004B">
        <w:rPr>
          <w:rFonts w:ascii="Times New Roman CYR" w:hAnsi="Times New Roman CYR" w:cs="Times New Roman CYR"/>
          <w:szCs w:val="28"/>
          <w:lang w:eastAsia="ru-RU"/>
        </w:rPr>
        <w:t xml:space="preserve"> - возможность совершения государственным/муниципальным служащим (работником) коррупционного правонарушения;</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w:t>
      </w:r>
      <w:r w:rsidRPr="0063004B">
        <w:rPr>
          <w:rFonts w:ascii="Times New Roman CYR" w:hAnsi="Times New Roman CYR" w:cs="Times New Roman CYR"/>
          <w:b/>
          <w:bCs/>
          <w:color w:val="26282F"/>
          <w:szCs w:val="28"/>
          <w:lang w:eastAsia="ru-RU"/>
        </w:rPr>
        <w:t>коррупционное правонарушение</w:t>
      </w:r>
      <w:r w:rsidRPr="0063004B">
        <w:rPr>
          <w:rFonts w:ascii="Times New Roman CYR" w:hAnsi="Times New Roman CYR" w:cs="Times New Roman CYR"/>
          <w:szCs w:val="28"/>
          <w:lang w:eastAsia="ru-RU"/>
        </w:rPr>
        <w:t xml:space="preserve"> - действие (бездействие), за совершение которого государственные/муниципальные служащие (работники) в соответствии с законодательством Российской Федерации в области противодействия коррупции несут уголовную, административную, гражданско-правовую и дисциплинарную ответственность;</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w:t>
      </w:r>
      <w:r w:rsidRPr="0063004B">
        <w:rPr>
          <w:rFonts w:ascii="Times New Roman CYR" w:hAnsi="Times New Roman CYR" w:cs="Times New Roman CYR"/>
          <w:b/>
          <w:bCs/>
          <w:color w:val="26282F"/>
          <w:szCs w:val="28"/>
          <w:lang w:eastAsia="ru-RU"/>
        </w:rPr>
        <w:t>оценка коррупционных рисков</w:t>
      </w:r>
      <w:r w:rsidRPr="0063004B">
        <w:rPr>
          <w:rFonts w:ascii="Times New Roman CYR" w:hAnsi="Times New Roman CYR" w:cs="Times New Roman CYR"/>
          <w:szCs w:val="28"/>
          <w:lang w:eastAsia="ru-RU"/>
        </w:rPr>
        <w:t xml:space="preserve"> -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коррупционных рисков;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w:t>
      </w:r>
      <w:r w:rsidRPr="0063004B">
        <w:rPr>
          <w:rFonts w:ascii="Times New Roman CYR" w:hAnsi="Times New Roman CYR" w:cs="Times New Roman CYR"/>
          <w:b/>
          <w:bCs/>
          <w:color w:val="26282F"/>
          <w:szCs w:val="28"/>
          <w:lang w:eastAsia="ru-RU"/>
        </w:rPr>
        <w:t>коррупционная схема</w:t>
      </w:r>
      <w:r w:rsidRPr="0063004B">
        <w:rPr>
          <w:rFonts w:ascii="Times New Roman CYR" w:hAnsi="Times New Roman CYR" w:cs="Times New Roman CYR"/>
          <w:szCs w:val="28"/>
          <w:lang w:eastAsia="ru-RU"/>
        </w:rPr>
        <w:t xml:space="preserve"> - способ (совокупность способов) совершения коррупционного правонарушения;</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w:t>
      </w:r>
      <w:r w:rsidRPr="0063004B">
        <w:rPr>
          <w:rFonts w:ascii="Times New Roman CYR" w:hAnsi="Times New Roman CYR" w:cs="Times New Roman CYR"/>
          <w:b/>
          <w:bCs/>
          <w:color w:val="26282F"/>
          <w:szCs w:val="28"/>
          <w:lang w:eastAsia="ru-RU"/>
        </w:rPr>
        <w:t>идентификация коррупционного риска</w:t>
      </w:r>
      <w:r w:rsidRPr="0063004B">
        <w:rPr>
          <w:rFonts w:ascii="Times New Roman CYR" w:hAnsi="Times New Roman CYR" w:cs="Times New Roman CYR"/>
          <w:szCs w:val="28"/>
          <w:lang w:eastAsia="ru-RU"/>
        </w:rPr>
        <w:t xml:space="preserve"> - процесс определения для отдельной процедуры потенциально возможных коррупционных схем при закупках у заказчика;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w:t>
      </w:r>
      <w:r w:rsidRPr="0063004B">
        <w:rPr>
          <w:rFonts w:ascii="Times New Roman CYR" w:hAnsi="Times New Roman CYR" w:cs="Times New Roman CYR"/>
          <w:b/>
          <w:bCs/>
          <w:color w:val="26282F"/>
          <w:szCs w:val="28"/>
          <w:lang w:eastAsia="ru-RU"/>
        </w:rPr>
        <w:t>анализ коррупционного риска</w:t>
      </w:r>
      <w:r w:rsidRPr="0063004B">
        <w:rPr>
          <w:rFonts w:ascii="Times New Roman CYR" w:hAnsi="Times New Roman CYR" w:cs="Times New Roman CYR"/>
          <w:szCs w:val="28"/>
          <w:lang w:eastAsia="ru-RU"/>
        </w:rPr>
        <w:t xml:space="preserve"> - процесс понимания природы коррупционного риска и возможностей для его реализации;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w:t>
      </w:r>
      <w:r w:rsidRPr="0063004B">
        <w:rPr>
          <w:rFonts w:ascii="Times New Roman CYR" w:hAnsi="Times New Roman CYR" w:cs="Times New Roman CYR"/>
          <w:b/>
          <w:bCs/>
          <w:color w:val="26282F"/>
          <w:szCs w:val="28"/>
          <w:lang w:eastAsia="ru-RU"/>
        </w:rPr>
        <w:t>индикатор коррупции</w:t>
      </w:r>
      <w:r w:rsidRPr="0063004B">
        <w:rPr>
          <w:rFonts w:ascii="Times New Roman CYR" w:hAnsi="Times New Roman CYR" w:cs="Times New Roman CYR"/>
          <w:szCs w:val="28"/>
          <w:lang w:eastAsia="ru-RU"/>
        </w:rPr>
        <w:t xml:space="preserve"> - сведения, указывающие на возможность совершения коррупционного правонарушения, а также на реализацию коррупционной схемы;</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w:t>
      </w:r>
      <w:r w:rsidRPr="0063004B">
        <w:rPr>
          <w:rFonts w:ascii="Times New Roman CYR" w:hAnsi="Times New Roman CYR" w:cs="Times New Roman CYR"/>
          <w:b/>
          <w:bCs/>
          <w:color w:val="26282F"/>
          <w:szCs w:val="28"/>
          <w:lang w:eastAsia="ru-RU"/>
        </w:rPr>
        <w:t>ранжирование коррупционных рисков</w:t>
      </w:r>
      <w:r w:rsidRPr="0063004B">
        <w:rPr>
          <w:rFonts w:ascii="Times New Roman CYR" w:hAnsi="Times New Roman CYR" w:cs="Times New Roman CYR"/>
          <w:szCs w:val="28"/>
          <w:lang w:eastAsia="ru-RU"/>
        </w:rPr>
        <w:t xml:space="preserve"> - процесс определения значимости выявленных коррупционных рисков в соответствии с принятой заказчиком методикой.</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outlineLvl w:val="0"/>
        <w:rPr>
          <w:rFonts w:ascii="Times New Roman CYR" w:hAnsi="Times New Roman CYR" w:cs="Times New Roman CYR"/>
          <w:b/>
          <w:bCs/>
          <w:color w:val="26282F"/>
          <w:szCs w:val="28"/>
          <w:lang w:eastAsia="ru-RU"/>
        </w:rPr>
      </w:pPr>
      <w:bookmarkStart w:id="13" w:name="sub_200"/>
      <w:r w:rsidRPr="0063004B">
        <w:rPr>
          <w:rFonts w:ascii="Times New Roman CYR" w:hAnsi="Times New Roman CYR" w:cs="Times New Roman CYR"/>
          <w:b/>
          <w:bCs/>
          <w:color w:val="26282F"/>
          <w:szCs w:val="28"/>
          <w:lang w:eastAsia="ru-RU"/>
        </w:rPr>
        <w:t>2. Задачи и принципы оценки коррупционных рисков при осуществлении закупок</w:t>
      </w:r>
    </w:p>
    <w:bookmarkEnd w:id="13"/>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14" w:name="sub_21"/>
      <w:r w:rsidRPr="0063004B">
        <w:rPr>
          <w:rFonts w:ascii="Times New Roman CYR" w:hAnsi="Times New Roman CYR" w:cs="Times New Roman CYR"/>
          <w:szCs w:val="28"/>
          <w:lang w:eastAsia="ru-RU"/>
        </w:rPr>
        <w:lastRenderedPageBreak/>
        <w:t>2.1. 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у заказчика в указанной сфере и позволяет решить задачи по обеспечению:</w:t>
      </w:r>
    </w:p>
    <w:bookmarkEnd w:id="14"/>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системы управления коррупционными рисками, присущими закупочной деятельности;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соответствия реализуемых мер по профилактике коррупции реальным или возможным способом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15" w:name="sub_22"/>
      <w:r w:rsidRPr="0063004B">
        <w:rPr>
          <w:rFonts w:ascii="Times New Roman CYR" w:hAnsi="Times New Roman CYR" w:cs="Times New Roman CYR"/>
          <w:szCs w:val="28"/>
          <w:lang w:eastAsia="ru-RU"/>
        </w:rPr>
        <w:t>2.2. Оценка коррупционных рисков проводится с учетом следующих основных принципов:</w:t>
      </w:r>
    </w:p>
    <w:bookmarkEnd w:id="15"/>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законность: оценка коррупционных рисков не должна противоречить нормативным правовым и иным актам Российской Федерации;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полнота: 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рациональное распределение ресурсов: оценка коррупционных рисков проводится с учетом фактических возможностей заказчика, в том числе с учетом кадровой, финансовой, временной и иной обеспеченности;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взаимосвязь результатов оценки коррупционных рисков с проводимыми мероприятиями по профилактике коррупционных правонарушений;</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своевременность и регулярность: оценка коррупционных рисков проводится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заказчика), так и внешним (например, учет изменения законодательства Российской Федерации о закупочной деятельности).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В этой связи оценку коррупционных рисков рекомендуется проводить регулярно (например, раз в два-три года) и при существенном изменении применимых обстоятельств (изменение организационно-штатной структуры заказчика; перераспределение полномочий между структурными подразделениями заказчика;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и т. д.);</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адекватность: принимаемые в целях проведения оценки коррупционных рисков, в том числе минимизации выявленных рисков, меры не должны возлагать на государственных/муниципальных служащих (работников) избыточную нагрузку, влекущую нарушение нормального осуществления ими своих служебных (трудовых) обязанностей;</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презумпция добросовестности: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w:t>
      </w:r>
      <w:r w:rsidRPr="0063004B">
        <w:rPr>
          <w:rFonts w:ascii="Times New Roman CYR" w:hAnsi="Times New Roman CYR" w:cs="Times New Roman CYR"/>
          <w:szCs w:val="28"/>
          <w:lang w:eastAsia="ru-RU"/>
        </w:rPr>
        <w:lastRenderedPageBreak/>
        <w:t>подразделением по профилактике коррупционных правонарушений;</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исключение </w:t>
      </w:r>
      <w:proofErr w:type="spellStart"/>
      <w:r w:rsidRPr="0063004B">
        <w:rPr>
          <w:rFonts w:ascii="Times New Roman CYR" w:hAnsi="Times New Roman CYR" w:cs="Times New Roman CYR"/>
          <w:szCs w:val="28"/>
          <w:lang w:eastAsia="ru-RU"/>
        </w:rPr>
        <w:t>субъектности</w:t>
      </w:r>
      <w:proofErr w:type="spellEnd"/>
      <w:r w:rsidRPr="0063004B">
        <w:rPr>
          <w:rFonts w:ascii="Times New Roman CYR" w:hAnsi="Times New Roman CYR" w:cs="Times New Roman CYR"/>
          <w:szCs w:val="28"/>
          <w:lang w:eastAsia="ru-RU"/>
        </w:rPr>
        <w:t>: предметом оценки коррупционных рисков является процедура осуществления закупки, реализуемая заказчиком, а не личностные качества участвующих в осуществлении закупки государственных/муниципальных служащих (работников);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беспристрастность и профессионализм: оценку коррупционных рисков необходимо поручать не только лицам, которые являются независимыми по отношению к закупочным процедурам, реализуемым заказчиком, но и лицам, обладающим необходимыми познаниями в оцениваемой сфере.</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В этой связи к оценке могут быть привлечены не только </w:t>
      </w:r>
      <w:r>
        <w:rPr>
          <w:rFonts w:ascii="Times New Roman CYR" w:hAnsi="Times New Roman CYR" w:cs="Times New Roman CYR"/>
          <w:szCs w:val="28"/>
          <w:lang w:eastAsia="ru-RU"/>
        </w:rPr>
        <w:t xml:space="preserve">муниципальные служащие, </w:t>
      </w:r>
      <w:r w:rsidRPr="0063004B">
        <w:rPr>
          <w:rFonts w:ascii="Times New Roman CYR" w:hAnsi="Times New Roman CYR" w:cs="Times New Roman CYR"/>
          <w:szCs w:val="28"/>
          <w:lang w:eastAsia="ru-RU"/>
        </w:rPr>
        <w:t>работники подразделения по профилактике коррупционных правонарушений, но и государственные/муниципальные служащие (работники), непосредственно участвующие в осуществлении закупочных процедур, а также иные лица.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Кроме того, необходимо организовать повышение квалификации муниципальных служащих</w:t>
      </w:r>
      <w:r>
        <w:rPr>
          <w:rFonts w:ascii="Times New Roman CYR" w:hAnsi="Times New Roman CYR" w:cs="Times New Roman CYR"/>
          <w:szCs w:val="28"/>
          <w:lang w:eastAsia="ru-RU"/>
        </w:rPr>
        <w:t>,</w:t>
      </w:r>
      <w:r w:rsidRPr="0063004B">
        <w:rPr>
          <w:rFonts w:ascii="Times New Roman CYR" w:hAnsi="Times New Roman CYR" w:cs="Times New Roman CYR"/>
          <w:szCs w:val="28"/>
          <w:lang w:eastAsia="ru-RU"/>
        </w:rPr>
        <w:t xml:space="preserve"> работников,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конкретность: результаты оценки коррупционных рисков должны быть понятны и объективны, не допускать двусмысленных формулировок и иных возможностей неоднозначного толкования.</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outlineLvl w:val="0"/>
        <w:rPr>
          <w:rFonts w:ascii="Times New Roman CYR" w:hAnsi="Times New Roman CYR" w:cs="Times New Roman CYR"/>
          <w:b/>
          <w:bCs/>
          <w:color w:val="26282F"/>
          <w:szCs w:val="28"/>
          <w:lang w:eastAsia="ru-RU"/>
        </w:rPr>
      </w:pPr>
      <w:bookmarkStart w:id="16" w:name="sub_300"/>
      <w:r w:rsidRPr="0063004B">
        <w:rPr>
          <w:rFonts w:ascii="Times New Roman CYR" w:hAnsi="Times New Roman CYR" w:cs="Times New Roman CYR"/>
          <w:b/>
          <w:bCs/>
          <w:color w:val="26282F"/>
          <w:szCs w:val="28"/>
          <w:lang w:eastAsia="ru-RU"/>
        </w:rPr>
        <w:t>3. Порядок оценки коррупционных рисков</w:t>
      </w:r>
    </w:p>
    <w:bookmarkEnd w:id="16"/>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17" w:name="sub_31"/>
      <w:r w:rsidRPr="0063004B">
        <w:rPr>
          <w:rFonts w:ascii="Times New Roman CYR" w:hAnsi="Times New Roman CYR" w:cs="Times New Roman CYR"/>
          <w:szCs w:val="28"/>
          <w:lang w:eastAsia="ru-RU"/>
        </w:rPr>
        <w:t>3.1. Оценка коррупционных рисков заключается в выявлении условий и обстоятельств (действий, событий), возникающих при осуществлении закупок, позволяющих злоупотреблять должностными (служебными) обязанностями в целях получения государственными/муниципальными служащими (работниками) или третьими лицами материальных и нематериальных выгод вопреки законным интересам общества и государства, заказчика.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18" w:name="sub_32"/>
      <w:bookmarkEnd w:id="17"/>
      <w:r w:rsidRPr="0063004B">
        <w:rPr>
          <w:rFonts w:ascii="Times New Roman CYR" w:hAnsi="Times New Roman CYR" w:cs="Times New Roman CYR"/>
          <w:szCs w:val="28"/>
          <w:lang w:eastAsia="ru-RU"/>
        </w:rPr>
        <w:t>3.2. При проведении оценки коррупционных рисков устанавливается и определяется следующее:</w:t>
      </w:r>
    </w:p>
    <w:bookmarkEnd w:id="18"/>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предмет коррупционного правонарушения (за какие в</w:t>
      </w:r>
      <w:r>
        <w:rPr>
          <w:rFonts w:ascii="Times New Roman CYR" w:hAnsi="Times New Roman CYR" w:cs="Times New Roman CYR"/>
          <w:szCs w:val="28"/>
          <w:lang w:eastAsia="ru-RU"/>
        </w:rPr>
        <w:t xml:space="preserve">озможные действия (бездействие) </w:t>
      </w:r>
      <w:r w:rsidRPr="0063004B">
        <w:rPr>
          <w:rFonts w:ascii="Times New Roman CYR" w:hAnsi="Times New Roman CYR" w:cs="Times New Roman CYR"/>
          <w:szCs w:val="28"/>
          <w:lang w:eastAsia="ru-RU"/>
        </w:rPr>
        <w:t>муниципальный служащий (работник) может получить противоправную выгоду);</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используемые коррупционные схемы;</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индикаторы коррупции.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19" w:name="sub_33"/>
      <w:r w:rsidRPr="0063004B">
        <w:rPr>
          <w:rFonts w:ascii="Times New Roman CYR" w:hAnsi="Times New Roman CYR" w:cs="Times New Roman CYR"/>
          <w:szCs w:val="28"/>
          <w:lang w:eastAsia="ru-RU"/>
        </w:rPr>
        <w:t>3.3. Процедура оценки коррупционных рисков и принятия мер по минимизации выявленных коррупционных рисков состоит из нескольких последовательных этапов:</w:t>
      </w:r>
    </w:p>
    <w:bookmarkEnd w:id="19"/>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подготовительный этап;</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описание процедуры осуществления закупки;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идентификация коррупционных рисков;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анализ коррупционных рисков;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ранжирование коррупционных рисков;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разработка мер по минимизации коррупционных рисков;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lastRenderedPageBreak/>
        <w:t>- утверждение результатов оценки коррупционных рисков;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мониторинг реализации мер по минимизации выявленных коррупционных рисков.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outlineLvl w:val="0"/>
        <w:rPr>
          <w:rFonts w:ascii="Times New Roman CYR" w:hAnsi="Times New Roman CYR" w:cs="Times New Roman CYR"/>
          <w:b/>
          <w:bCs/>
          <w:color w:val="26282F"/>
          <w:szCs w:val="28"/>
          <w:lang w:eastAsia="ru-RU"/>
        </w:rPr>
      </w:pPr>
      <w:bookmarkStart w:id="20" w:name="sub_400"/>
      <w:r w:rsidRPr="0063004B">
        <w:rPr>
          <w:rFonts w:ascii="Times New Roman CYR" w:hAnsi="Times New Roman CYR" w:cs="Times New Roman CYR"/>
          <w:b/>
          <w:bCs/>
          <w:color w:val="26282F"/>
          <w:szCs w:val="28"/>
          <w:lang w:eastAsia="ru-RU"/>
        </w:rPr>
        <w:t>4. Подготовительный этап</w:t>
      </w:r>
    </w:p>
    <w:bookmarkEnd w:id="20"/>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21" w:name="sub_41"/>
      <w:r w:rsidRPr="0063004B">
        <w:rPr>
          <w:rFonts w:ascii="Times New Roman CYR" w:hAnsi="Times New Roman CYR" w:cs="Times New Roman CYR"/>
          <w:szCs w:val="28"/>
          <w:lang w:eastAsia="ru-RU"/>
        </w:rPr>
        <w:t>4.1. Руководителем (уполномоченным должностным лицом) заказчика принимается письменное решение (локальный нормативный акт) о проведении оценки коррупционных рисков, в котором отражается следующее:</w:t>
      </w:r>
    </w:p>
    <w:bookmarkEnd w:id="21"/>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персональная ответственность за проведение оценки коррупционных рисков муниципального служащего (работника) подразделения по профилактике коррупционных правонарушений;</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сроки проведения;</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права ответственного муниципального служащего (работника), а также обязанность руководителей структурных подразделений заказчика оказывать содействие в проведении оценки коррупционных рисков;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формы контроля за проведением оценки;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иные аспекты, признанные целесообразными к закреплению в локальном нормативном акте заказчика.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22" w:name="sub_42"/>
      <w:r w:rsidRPr="0063004B">
        <w:rPr>
          <w:rFonts w:ascii="Times New Roman CYR" w:hAnsi="Times New Roman CYR" w:cs="Times New Roman CYR"/>
          <w:szCs w:val="28"/>
          <w:lang w:eastAsia="ru-RU"/>
        </w:rPr>
        <w:t>4.2. 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 д.</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23" w:name="sub_43"/>
      <w:bookmarkEnd w:id="22"/>
      <w:r w:rsidRPr="0063004B">
        <w:rPr>
          <w:rFonts w:ascii="Times New Roman CYR" w:hAnsi="Times New Roman CYR" w:cs="Times New Roman CYR"/>
          <w:szCs w:val="28"/>
          <w:lang w:eastAsia="ru-RU"/>
        </w:rPr>
        <w:t>4.3. Для целей оценки коррупционных рисков формируется рабочая группа, в состав которой могут входить не только муниципальные служащие (работники) подразделения по профилактике коррупционных правонарушений, но и муниципальные служащие (работники) иных структурных подразделений заказчика, например, ответственных за организацию осуществления закупки у заказчика, и др.</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24" w:name="sub_44"/>
      <w:bookmarkEnd w:id="23"/>
      <w:r w:rsidRPr="0063004B">
        <w:rPr>
          <w:rFonts w:ascii="Times New Roman CYR" w:hAnsi="Times New Roman CYR" w:cs="Times New Roman CYR"/>
          <w:szCs w:val="28"/>
          <w:lang w:eastAsia="ru-RU"/>
        </w:rPr>
        <w:t>4.4. При наличии возможности и признании целесообразным к оценке коррупционных рисков могут привлекаться также внешние эксперты, в том числе члены комиссии по соблюдению требований к служебному поведению и урегулированию конфликта интересов (при наличии), общественного совета при государственном органе, органе местного самоуправления (при наличии) и т. д.</w:t>
      </w:r>
    </w:p>
    <w:bookmarkEnd w:id="24"/>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В таком случае состав рабочей группы закрепляется в локальном акте заказчика.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25" w:name="sub_45"/>
      <w:r w:rsidRPr="0063004B">
        <w:rPr>
          <w:rFonts w:ascii="Times New Roman CYR" w:hAnsi="Times New Roman CYR" w:cs="Times New Roman CYR"/>
          <w:szCs w:val="28"/>
          <w:lang w:eastAsia="ru-RU"/>
        </w:rPr>
        <w:t>4.5. Для целей выявления коррупционных рисков, возникающих при осуществлении закупки, определяются внутренние и внешние источники информации.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26" w:name="sub_46"/>
      <w:bookmarkEnd w:id="25"/>
      <w:r w:rsidRPr="0063004B">
        <w:rPr>
          <w:rFonts w:ascii="Times New Roman CYR" w:hAnsi="Times New Roman CYR" w:cs="Times New Roman CYR"/>
          <w:szCs w:val="28"/>
          <w:lang w:eastAsia="ru-RU"/>
        </w:rPr>
        <w:t>4.6. К внутренним источникам информации относится следующее:</w:t>
      </w:r>
    </w:p>
    <w:bookmarkEnd w:id="26"/>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организационно-штатная структура и штатное расписание заказчика в части, касающейся осуществления закупок и иной связанной с ними деятельности;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положения о структурных подразделениях заказчика, участвующих в закупочной деятельности;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lastRenderedPageBreak/>
        <w:t>- должностные регламенты (инструкции), служебные (трудовые) обязанности муниципальных служащих (работников), участвующих в осуществлении закупки;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локальные нормативные и иные акты заказчика, касающиеся осуществления закупок и иной связанной с ними деятельности;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результаты внутреннего или внешнего анализа деятельности заказчика, касающиеся закупочной деятельности;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факты, свидетельствующие о нарушении у заказчика положений законодательства Российской Федерации о закупочной деятельности или иного применимого законодательства Российской Федерации;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сведения о коррупционных правонарушениях, ранее совершенных государственными/муниципальными служащими (работниками) при осуществлении закупок;</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материалы ранее проведенных проверок соблюдения муниципальными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сведения бухгалтерского баланса;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план закупок;</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сведения о доходах, расходах, об имуществе и обязательствах имущественного характера государственных/муниципальных служащих (работников), участвующих в осуществлении закупки;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иные документы, в том числе характеризующие порядок (процедуру) осуществления закупки у заказчика.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27" w:name="sub_47"/>
      <w:r w:rsidRPr="0063004B">
        <w:rPr>
          <w:rFonts w:ascii="Times New Roman CYR" w:hAnsi="Times New Roman CYR" w:cs="Times New Roman CYR"/>
          <w:szCs w:val="28"/>
          <w:lang w:eastAsia="ru-RU"/>
        </w:rPr>
        <w:t>4.7. К внешним источникам информации относится следующее:</w:t>
      </w:r>
    </w:p>
    <w:bookmarkEnd w:id="27"/>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результаты независимых исследований, посвященных коррупционным рискам при осуществлении закупок;</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нормативные правовые и иные акты Российской Федерации, в частности, о закупочной деятельности;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обращения граждан и организаций, содержащие информацию о коррупционных правонарушениях при осуществлении закупок;</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сообщения, в том числе о коррупционных правонарушениях, в средствах массовой информации и в информационно-телекоммуникационной сети "Интернет";</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органами местного самоуправления, и их должностными лицами, включая акты прокурорского реагирования, и др.;</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обзоры типовых нарушений, совершаемых при осуществлении закупок;</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иные применимые материалы.</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outlineLvl w:val="0"/>
        <w:rPr>
          <w:rFonts w:ascii="Times New Roman CYR" w:hAnsi="Times New Roman CYR" w:cs="Times New Roman CYR"/>
          <w:b/>
          <w:bCs/>
          <w:color w:val="26282F"/>
          <w:szCs w:val="28"/>
          <w:lang w:eastAsia="ru-RU"/>
        </w:rPr>
      </w:pPr>
      <w:bookmarkStart w:id="28" w:name="sub_500"/>
      <w:r w:rsidRPr="0063004B">
        <w:rPr>
          <w:rFonts w:ascii="Times New Roman CYR" w:hAnsi="Times New Roman CYR" w:cs="Times New Roman CYR"/>
          <w:b/>
          <w:bCs/>
          <w:color w:val="26282F"/>
          <w:szCs w:val="28"/>
          <w:lang w:eastAsia="ru-RU"/>
        </w:rPr>
        <w:t>5. Описание процедуры осуществления закупки</w:t>
      </w:r>
    </w:p>
    <w:bookmarkEnd w:id="28"/>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29" w:name="sub_51"/>
      <w:r w:rsidRPr="0063004B">
        <w:rPr>
          <w:rFonts w:ascii="Times New Roman CYR" w:hAnsi="Times New Roman CYR" w:cs="Times New Roman CYR"/>
          <w:szCs w:val="28"/>
          <w:lang w:eastAsia="ru-RU"/>
        </w:rPr>
        <w:t>5.1. 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актами, и того, что происходит на практике ("в жизни").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30" w:name="sub_52"/>
      <w:bookmarkEnd w:id="29"/>
      <w:r w:rsidRPr="0063004B">
        <w:rPr>
          <w:rFonts w:ascii="Times New Roman CYR" w:hAnsi="Times New Roman CYR" w:cs="Times New Roman CYR"/>
          <w:szCs w:val="28"/>
          <w:lang w:eastAsia="ru-RU"/>
        </w:rPr>
        <w:t>5.2. Основная задача данного этапа - понять, каким образом у заказчика фактически происходит осуществление закупки.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31" w:name="sub_53"/>
      <w:bookmarkEnd w:id="30"/>
      <w:r w:rsidRPr="0063004B">
        <w:rPr>
          <w:rFonts w:ascii="Times New Roman CYR" w:hAnsi="Times New Roman CYR" w:cs="Times New Roman CYR"/>
          <w:szCs w:val="28"/>
          <w:lang w:eastAsia="ru-RU"/>
        </w:rPr>
        <w:t xml:space="preserve">5.3. Для реализации данной задачи анализируется информация, указанная в </w:t>
      </w:r>
      <w:hyperlink w:anchor="sub_45" w:history="1">
        <w:r w:rsidRPr="0063004B">
          <w:rPr>
            <w:rFonts w:ascii="Times New Roman CYR" w:hAnsi="Times New Roman CYR" w:cs="Times New Roman CYR"/>
            <w:color w:val="106BBE"/>
            <w:szCs w:val="28"/>
            <w:lang w:eastAsia="ru-RU"/>
          </w:rPr>
          <w:t>пунктах 4.5-4.7</w:t>
        </w:r>
      </w:hyperlink>
      <w:r w:rsidRPr="0063004B">
        <w:rPr>
          <w:rFonts w:ascii="Times New Roman CYR" w:hAnsi="Times New Roman CYR" w:cs="Times New Roman CYR"/>
          <w:szCs w:val="28"/>
          <w:lang w:eastAsia="ru-RU"/>
        </w:rPr>
        <w:t xml:space="preserve"> настоящего Положения, и иная применимая и находящаяся в распоряжении заказчика информация.</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32" w:name="sub_54"/>
      <w:bookmarkEnd w:id="31"/>
      <w:r w:rsidRPr="0063004B">
        <w:rPr>
          <w:rFonts w:ascii="Times New Roman CYR" w:hAnsi="Times New Roman CYR" w:cs="Times New Roman CYR"/>
          <w:szCs w:val="28"/>
          <w:lang w:eastAsia="ru-RU"/>
        </w:rPr>
        <w:t>5.4. По результатам анализа процедура осуществления закупки у заказчика представляется в качестве блок-схемы.</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33" w:name="sub_55"/>
      <w:bookmarkEnd w:id="32"/>
      <w:r w:rsidRPr="0063004B">
        <w:rPr>
          <w:rFonts w:ascii="Times New Roman CYR" w:hAnsi="Times New Roman CYR" w:cs="Times New Roman CYR"/>
          <w:szCs w:val="28"/>
          <w:lang w:eastAsia="ru-RU"/>
        </w:rPr>
        <w:t xml:space="preserve">5.5. Для целей качественного анализа процедуры осуществления закупки в блок-схеме рекомендуется использовать разные функциональные элементы. Примеры наиболее часто встречающихся функциональных элементов представлены в </w:t>
      </w:r>
      <w:hyperlink r:id="rId10" w:history="1">
        <w:r w:rsidRPr="0063004B">
          <w:rPr>
            <w:rFonts w:ascii="Times New Roman CYR" w:hAnsi="Times New Roman CYR" w:cs="Times New Roman CYR"/>
            <w:color w:val="106BBE"/>
            <w:szCs w:val="28"/>
            <w:lang w:eastAsia="ru-RU"/>
          </w:rPr>
          <w:t xml:space="preserve">Приложении </w:t>
        </w:r>
        <w:r>
          <w:rPr>
            <w:rFonts w:ascii="Times New Roman CYR" w:hAnsi="Times New Roman CYR" w:cs="Times New Roman CYR"/>
            <w:color w:val="106BBE"/>
            <w:szCs w:val="28"/>
            <w:lang w:eastAsia="ru-RU"/>
          </w:rPr>
          <w:t>№</w:t>
        </w:r>
        <w:r w:rsidRPr="0063004B">
          <w:rPr>
            <w:rFonts w:ascii="Times New Roman CYR" w:hAnsi="Times New Roman CYR" w:cs="Times New Roman CYR"/>
            <w:color w:val="106BBE"/>
            <w:szCs w:val="28"/>
            <w:lang w:eastAsia="ru-RU"/>
          </w:rPr>
          <w:t>1</w:t>
        </w:r>
      </w:hyperlink>
      <w:r w:rsidRPr="0063004B">
        <w:rPr>
          <w:rFonts w:ascii="Times New Roman CYR" w:hAnsi="Times New Roman CYR" w:cs="Times New Roman CYR"/>
          <w:szCs w:val="28"/>
          <w:lang w:eastAsia="ru-RU"/>
        </w:rPr>
        <w:t xml:space="preserve"> к Методическим рекомендациям.</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34" w:name="sub_56"/>
      <w:bookmarkEnd w:id="33"/>
      <w:r w:rsidRPr="0063004B">
        <w:rPr>
          <w:rFonts w:ascii="Times New Roman CYR" w:hAnsi="Times New Roman CYR" w:cs="Times New Roman CYR"/>
          <w:szCs w:val="28"/>
          <w:lang w:eastAsia="ru-RU"/>
        </w:rPr>
        <w:t>5.6. При подготовке рассматриваемой блок-схемы организуется ее обсуждение, в частности, со структурными подразделениями заказчика, участвующими в осуществлении закупки.</w:t>
      </w:r>
    </w:p>
    <w:bookmarkEnd w:id="34"/>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outlineLvl w:val="0"/>
        <w:rPr>
          <w:rFonts w:ascii="Times New Roman CYR" w:hAnsi="Times New Roman CYR" w:cs="Times New Roman CYR"/>
          <w:b/>
          <w:bCs/>
          <w:color w:val="26282F"/>
          <w:szCs w:val="28"/>
          <w:lang w:eastAsia="ru-RU"/>
        </w:rPr>
      </w:pPr>
      <w:bookmarkStart w:id="35" w:name="sub_600"/>
      <w:r w:rsidRPr="0063004B">
        <w:rPr>
          <w:rFonts w:ascii="Times New Roman CYR" w:hAnsi="Times New Roman CYR" w:cs="Times New Roman CYR"/>
          <w:b/>
          <w:bCs/>
          <w:color w:val="26282F"/>
          <w:szCs w:val="28"/>
          <w:lang w:eastAsia="ru-RU"/>
        </w:rPr>
        <w:t>6. Идентификация коррупционных рисков</w:t>
      </w:r>
    </w:p>
    <w:bookmarkEnd w:id="35"/>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36" w:name="sub_61"/>
      <w:r w:rsidRPr="0063004B">
        <w:rPr>
          <w:rFonts w:ascii="Times New Roman CYR" w:hAnsi="Times New Roman CYR" w:cs="Times New Roman CYR"/>
          <w:szCs w:val="28"/>
          <w:lang w:eastAsia="ru-RU"/>
        </w:rPr>
        <w:t xml:space="preserve">6.1. По результатам описания процедуры осуществления закупки, в том числе в качестве блок-схемы, проводится идентификация коррупционных рисков на основании имеющейся в распоряжении заказчика информации, указанной в </w:t>
      </w:r>
      <w:hyperlink w:anchor="sub_45" w:history="1">
        <w:r w:rsidRPr="0063004B">
          <w:rPr>
            <w:rFonts w:ascii="Times New Roman CYR" w:hAnsi="Times New Roman CYR" w:cs="Times New Roman CYR"/>
            <w:color w:val="106BBE"/>
            <w:szCs w:val="28"/>
            <w:lang w:eastAsia="ru-RU"/>
          </w:rPr>
          <w:t>пунктах 4.5-4.7</w:t>
        </w:r>
      </w:hyperlink>
      <w:r w:rsidRPr="0063004B">
        <w:rPr>
          <w:rFonts w:ascii="Times New Roman CYR" w:hAnsi="Times New Roman CYR" w:cs="Times New Roman CYR"/>
          <w:szCs w:val="28"/>
          <w:lang w:eastAsia="ru-RU"/>
        </w:rPr>
        <w:t xml:space="preserve"> настоящего Положения.</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37" w:name="sub_62"/>
      <w:bookmarkEnd w:id="36"/>
      <w:r w:rsidRPr="0063004B">
        <w:rPr>
          <w:rFonts w:ascii="Times New Roman CYR" w:hAnsi="Times New Roman CYR" w:cs="Times New Roman CYR"/>
          <w:szCs w:val="28"/>
          <w:lang w:eastAsia="ru-RU"/>
        </w:rPr>
        <w:t>6.2. Признаками наличия коррупционного риска при осуществлении закупок может являться наличие у государственного/муниципального служащего (работника):</w:t>
      </w:r>
    </w:p>
    <w:bookmarkEnd w:id="37"/>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дискреционных полномочий, в том числе при подготовке документации, необходимой для осуществления закупки и заключения и исполнения государственного,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r:id="rId11" w:history="1">
        <w:r w:rsidRPr="0063004B">
          <w:rPr>
            <w:rFonts w:ascii="Times New Roman CYR" w:hAnsi="Times New Roman CYR" w:cs="Times New Roman CYR"/>
            <w:color w:val="106BBE"/>
            <w:szCs w:val="28"/>
            <w:lang w:eastAsia="ru-RU"/>
          </w:rPr>
          <w:t>частями 1</w:t>
        </w:r>
      </w:hyperlink>
      <w:r w:rsidRPr="0063004B">
        <w:rPr>
          <w:rFonts w:ascii="Times New Roman CYR" w:hAnsi="Times New Roman CYR" w:cs="Times New Roman CYR"/>
          <w:szCs w:val="28"/>
          <w:lang w:eastAsia="ru-RU"/>
        </w:rPr>
        <w:t xml:space="preserve">, </w:t>
      </w:r>
      <w:hyperlink r:id="rId12" w:history="1">
        <w:r w:rsidRPr="0063004B">
          <w:rPr>
            <w:rFonts w:ascii="Times New Roman CYR" w:hAnsi="Times New Roman CYR" w:cs="Times New Roman CYR"/>
            <w:color w:val="106BBE"/>
            <w:szCs w:val="28"/>
            <w:lang w:eastAsia="ru-RU"/>
          </w:rPr>
          <w:t>2.1</w:t>
        </w:r>
      </w:hyperlink>
      <w:r w:rsidRPr="0063004B">
        <w:rPr>
          <w:rFonts w:ascii="Times New Roman CYR" w:hAnsi="Times New Roman CYR" w:cs="Times New Roman CYR"/>
          <w:szCs w:val="28"/>
          <w:lang w:eastAsia="ru-RU"/>
        </w:rPr>
        <w:t xml:space="preserve">, </w:t>
      </w:r>
      <w:hyperlink r:id="rId13" w:history="1">
        <w:r w:rsidRPr="0063004B">
          <w:rPr>
            <w:rFonts w:ascii="Times New Roman CYR" w:hAnsi="Times New Roman CYR" w:cs="Times New Roman CYR"/>
            <w:color w:val="106BBE"/>
            <w:szCs w:val="28"/>
            <w:lang w:eastAsia="ru-RU"/>
          </w:rPr>
          <w:t>4</w:t>
        </w:r>
      </w:hyperlink>
      <w:r w:rsidRPr="0063004B">
        <w:rPr>
          <w:rFonts w:ascii="Times New Roman CYR" w:hAnsi="Times New Roman CYR" w:cs="Times New Roman CYR"/>
          <w:szCs w:val="28"/>
          <w:lang w:eastAsia="ru-RU"/>
        </w:rPr>
        <w:t xml:space="preserve"> и </w:t>
      </w:r>
      <w:hyperlink r:id="rId14" w:history="1">
        <w:r w:rsidRPr="0063004B">
          <w:rPr>
            <w:rFonts w:ascii="Times New Roman CYR" w:hAnsi="Times New Roman CYR" w:cs="Times New Roman CYR"/>
            <w:color w:val="106BBE"/>
            <w:szCs w:val="28"/>
            <w:lang w:eastAsia="ru-RU"/>
          </w:rPr>
          <w:t>5 статьи 15</w:t>
        </w:r>
      </w:hyperlink>
      <w:r w:rsidRPr="0063004B">
        <w:rPr>
          <w:rFonts w:ascii="Times New Roman CYR" w:hAnsi="Times New Roman CYR" w:cs="Times New Roman CYR"/>
          <w:szCs w:val="28"/>
          <w:lang w:eastAsia="ru-RU"/>
        </w:rPr>
        <w:t xml:space="preserve"> Федерального закона N 44-ФЗ (далее - контракт);</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возможности взаимодействия с потенциальными участниками закупки (то есть потенциальными поставщиками (подрядчиками, исполнителями)).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38" w:name="sub_63"/>
      <w:r w:rsidRPr="0063004B">
        <w:rPr>
          <w:rFonts w:ascii="Times New Roman CYR" w:hAnsi="Times New Roman CYR" w:cs="Times New Roman CYR"/>
          <w:szCs w:val="28"/>
          <w:lang w:eastAsia="ru-RU"/>
        </w:rPr>
        <w:t>6.3. Для целей выявления коррупционных рисков, возникающих при осуществлении закупок, используются различные методы, среди которых можно выделить следующие:</w:t>
      </w:r>
    </w:p>
    <w:bookmarkEnd w:id="38"/>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lastRenderedPageBreak/>
        <w:t>анкетирование;</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экспертное обсуждение;</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иные методы.</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39" w:name="sub_64"/>
      <w:r w:rsidRPr="0063004B">
        <w:rPr>
          <w:rFonts w:ascii="Times New Roman CYR" w:hAnsi="Times New Roman CYR" w:cs="Times New Roman CYR"/>
          <w:szCs w:val="28"/>
          <w:lang w:eastAsia="ru-RU"/>
        </w:rPr>
        <w:t>6.4. Выбор конкретного метода обосновывается фактическими обстоятельствами, сложившимися у заказчика.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40" w:name="sub_65"/>
      <w:bookmarkEnd w:id="39"/>
      <w:r w:rsidRPr="0063004B">
        <w:rPr>
          <w:rFonts w:ascii="Times New Roman CYR" w:hAnsi="Times New Roman CYR" w:cs="Times New Roman CYR"/>
          <w:szCs w:val="28"/>
          <w:lang w:eastAsia="ru-RU"/>
        </w:rPr>
        <w:t>6.5. Одновременно для идентификации коррупционных рисков могут быть использованы ответы на следующие вопросы:</w:t>
      </w:r>
    </w:p>
    <w:bookmarkEnd w:id="40"/>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кто может быть заинтересован в коррупционном правонарушении;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какие коррупционные правонарушения могут быть совершены на рассматриваемом этапе осуществления закупки;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в чем заключается взаимосвязь возможного коррупционного правонарушения и возможных к получению выгод.</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41" w:name="sub_66"/>
      <w:r w:rsidRPr="0063004B">
        <w:rPr>
          <w:rFonts w:ascii="Times New Roman CYR" w:hAnsi="Times New Roman CYR" w:cs="Times New Roman CYR"/>
          <w:szCs w:val="28"/>
          <w:lang w:eastAsia="ru-RU"/>
        </w:rPr>
        <w:t>6.6. На каждом этапе осуществления закупки может быть выявлено несколько коррупционных рисков.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42" w:name="sub_67"/>
      <w:bookmarkEnd w:id="41"/>
      <w:r w:rsidRPr="0063004B">
        <w:rPr>
          <w:rFonts w:ascii="Times New Roman CYR" w:hAnsi="Times New Roman CYR" w:cs="Times New Roman CYR"/>
          <w:szCs w:val="28"/>
          <w:lang w:eastAsia="ru-RU"/>
        </w:rPr>
        <w:t xml:space="preserve">6.7. По результатам идентификации коррупционных рисков их необходимо перенести на блок-схему, подготовленную в соответствии с </w:t>
      </w:r>
      <w:hyperlink w:anchor="sub_54" w:history="1">
        <w:r w:rsidRPr="0063004B">
          <w:rPr>
            <w:rFonts w:ascii="Times New Roman CYR" w:hAnsi="Times New Roman CYR" w:cs="Times New Roman CYR"/>
            <w:color w:val="106BBE"/>
            <w:szCs w:val="28"/>
            <w:lang w:eastAsia="ru-RU"/>
          </w:rPr>
          <w:t>пунктами 5.4-5.5</w:t>
        </w:r>
      </w:hyperlink>
      <w:r w:rsidRPr="0063004B">
        <w:rPr>
          <w:rFonts w:ascii="Times New Roman CYR" w:hAnsi="Times New Roman CYR" w:cs="Times New Roman CYR"/>
          <w:szCs w:val="28"/>
          <w:lang w:eastAsia="ru-RU"/>
        </w:rPr>
        <w:t xml:space="preserve"> настоящего Положения.</w:t>
      </w:r>
    </w:p>
    <w:bookmarkEnd w:id="42"/>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outlineLvl w:val="0"/>
        <w:rPr>
          <w:rFonts w:ascii="Times New Roman CYR" w:hAnsi="Times New Roman CYR" w:cs="Times New Roman CYR"/>
          <w:b/>
          <w:bCs/>
          <w:color w:val="26282F"/>
          <w:szCs w:val="28"/>
          <w:lang w:eastAsia="ru-RU"/>
        </w:rPr>
      </w:pPr>
      <w:bookmarkStart w:id="43" w:name="sub_700"/>
      <w:r w:rsidRPr="0063004B">
        <w:rPr>
          <w:rFonts w:ascii="Times New Roman CYR" w:hAnsi="Times New Roman CYR" w:cs="Times New Roman CYR"/>
          <w:b/>
          <w:bCs/>
          <w:color w:val="26282F"/>
          <w:szCs w:val="28"/>
          <w:lang w:eastAsia="ru-RU"/>
        </w:rPr>
        <w:t>7. Анализ коррупционных рисков</w:t>
      </w:r>
    </w:p>
    <w:bookmarkEnd w:id="43"/>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44" w:name="sub_71"/>
      <w:r w:rsidRPr="0063004B">
        <w:rPr>
          <w:rFonts w:ascii="Times New Roman CYR" w:hAnsi="Times New Roman CYR" w:cs="Times New Roman CYR"/>
          <w:szCs w:val="28"/>
          <w:lang w:eastAsia="ru-RU"/>
        </w:rPr>
        <w:t>7.1. По результатам идентификации коррупционных рисков описывается коррупционное правонарушение с точки зрения его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45" w:name="sub_72"/>
      <w:bookmarkEnd w:id="44"/>
      <w:r w:rsidRPr="0063004B">
        <w:rPr>
          <w:rFonts w:ascii="Times New Roman CYR" w:hAnsi="Times New Roman CYR" w:cs="Times New Roman CYR"/>
          <w:szCs w:val="28"/>
          <w:lang w:eastAsia="ru-RU"/>
        </w:rPr>
        <w:t>7.2. Для проведения указанной работы могут быть использованы ответы на следующие вопросы:</w:t>
      </w:r>
    </w:p>
    <w:bookmarkEnd w:id="45"/>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какие действия (бездействие) приведут к получению неправомерной выгоды в связи с осуществлением закупки;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каким образом потенциально возможно извлечь неправомерную выгоду;</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кто рискует быть вовлечен в коррупционную схему;</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каким образом возможно обойти механизмы внутреннего (внешнего) контроля.</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46" w:name="sub_73"/>
      <w:r w:rsidRPr="0063004B">
        <w:rPr>
          <w:rFonts w:ascii="Times New Roman CYR" w:hAnsi="Times New Roman CYR" w:cs="Times New Roman CYR"/>
          <w:szCs w:val="28"/>
          <w:lang w:eastAsia="ru-RU"/>
        </w:rPr>
        <w:t>7.3. При описании коррупционной схемы целесообразно описать следующие аспекты:</w:t>
      </w:r>
    </w:p>
    <w:bookmarkEnd w:id="46"/>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какая выгода может быть неправомерно получена;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кто может быть заинтересован в получении неправомерной выгоды при осуществлении закупки;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перечень государственных/муниципальных служащих (работников) заказчика, участие которых позволит реализовать коррупционную схему;</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описание потенциально возможных способов получения неправомерной выгоды;</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краткое и развернутое описание коррупционной схемы;</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состав коррупционных правонарушений, совершаемых в рамках рассматриваемой коррупционной схемы;</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lastRenderedPageBreak/>
        <w:t>существующие механизмы внутреннего (внешнего) контроля и способы их обхода;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иные применимые аспекты.</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47" w:name="sub_74"/>
      <w:r w:rsidRPr="0063004B">
        <w:rPr>
          <w:rFonts w:ascii="Times New Roman CYR" w:hAnsi="Times New Roman CYR" w:cs="Times New Roman CYR"/>
          <w:szCs w:val="28"/>
          <w:lang w:eastAsia="ru-RU"/>
        </w:rPr>
        <w:t>7.4. При этом необходимо разграничивать коррупционные риски и коррупционные схемы от фактов необоснованных закупок, влекущих негативные последствия для заказчика, в том числе в виде экономического ущерба.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48" w:name="sub_75"/>
      <w:bookmarkEnd w:id="47"/>
      <w:r w:rsidRPr="0063004B">
        <w:rPr>
          <w:rFonts w:ascii="Times New Roman CYR" w:hAnsi="Times New Roman CYR" w:cs="Times New Roman CYR"/>
          <w:szCs w:val="28"/>
          <w:lang w:eastAsia="ru-RU"/>
        </w:rPr>
        <w:t>7.5. При анализе коррупционных рисков процедуру осуществления закупки можно разделить на следующие основные этапы:</w:t>
      </w:r>
    </w:p>
    <w:bookmarkEnd w:id="48"/>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roofErr w:type="spellStart"/>
      <w:r w:rsidRPr="0063004B">
        <w:rPr>
          <w:rFonts w:ascii="Times New Roman CYR" w:hAnsi="Times New Roman CYR" w:cs="Times New Roman CYR"/>
          <w:szCs w:val="28"/>
          <w:lang w:eastAsia="ru-RU"/>
        </w:rPr>
        <w:t>предпроцедурный</w:t>
      </w:r>
      <w:proofErr w:type="spellEnd"/>
      <w:r w:rsidRPr="0063004B">
        <w:rPr>
          <w:rFonts w:ascii="Times New Roman CYR" w:hAnsi="Times New Roman CYR" w:cs="Times New Roman CYR"/>
          <w:szCs w:val="28"/>
          <w:lang w:eastAsia="ru-RU"/>
        </w:rPr>
        <w:t xml:space="preserve"> этап (предусматривающий в том числе процедурные основы осуществления закупок; планирование закупок; подготовку иной документации для осуществления закупки);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процедурный этап (определение поставщика (подрядчика, исполнителя));</w:t>
      </w:r>
    </w:p>
    <w:p w:rsidR="0063004B" w:rsidRPr="0063004B" w:rsidRDefault="0063004B" w:rsidP="0063004B">
      <w:pPr>
        <w:widowControl w:val="0"/>
        <w:autoSpaceDE w:val="0"/>
        <w:autoSpaceDN w:val="0"/>
        <w:adjustRightInd w:val="0"/>
        <w:ind w:firstLine="709"/>
        <w:jc w:val="both"/>
        <w:rPr>
          <w:rFonts w:ascii="Times New Roman CYR" w:hAnsi="Times New Roman CYR" w:cs="Times New Roman CYR"/>
          <w:szCs w:val="28"/>
          <w:lang w:eastAsia="ru-RU"/>
        </w:rPr>
      </w:pPr>
      <w:proofErr w:type="spellStart"/>
      <w:r w:rsidRPr="0063004B">
        <w:rPr>
          <w:rFonts w:ascii="Times New Roman CYR" w:hAnsi="Times New Roman CYR" w:cs="Times New Roman CYR"/>
          <w:szCs w:val="28"/>
          <w:lang w:eastAsia="ru-RU"/>
        </w:rPr>
        <w:t>постпроцедурный</w:t>
      </w:r>
      <w:proofErr w:type="spellEnd"/>
      <w:r w:rsidRPr="0063004B">
        <w:rPr>
          <w:rFonts w:ascii="Times New Roman CYR" w:hAnsi="Times New Roman CYR" w:cs="Times New Roman CYR"/>
          <w:szCs w:val="28"/>
          <w:lang w:eastAsia="ru-RU"/>
        </w:rPr>
        <w:t xml:space="preserve"> этап (исполнение, изменение, расторжение контракта).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49" w:name="sub_76"/>
      <w:r w:rsidRPr="0063004B">
        <w:rPr>
          <w:rFonts w:ascii="Times New Roman CYR" w:hAnsi="Times New Roman CYR" w:cs="Times New Roman CYR"/>
          <w:szCs w:val="28"/>
          <w:lang w:eastAsia="ru-RU"/>
        </w:rPr>
        <w:t xml:space="preserve">7.6. При анализе коррупционных рисков на </w:t>
      </w:r>
      <w:proofErr w:type="spellStart"/>
      <w:r w:rsidRPr="0063004B">
        <w:rPr>
          <w:rFonts w:ascii="Times New Roman CYR" w:hAnsi="Times New Roman CYR" w:cs="Times New Roman CYR"/>
          <w:szCs w:val="28"/>
          <w:lang w:eastAsia="ru-RU"/>
        </w:rPr>
        <w:t>предпроцедурном</w:t>
      </w:r>
      <w:proofErr w:type="spellEnd"/>
      <w:r w:rsidRPr="0063004B">
        <w:rPr>
          <w:rFonts w:ascii="Times New Roman CYR" w:hAnsi="Times New Roman CYR" w:cs="Times New Roman CYR"/>
          <w:szCs w:val="28"/>
          <w:lang w:eastAsia="ru-RU"/>
        </w:rPr>
        <w:t xml:space="preserve">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50" w:name="sub_77"/>
      <w:bookmarkEnd w:id="49"/>
      <w:r w:rsidRPr="0063004B">
        <w:rPr>
          <w:rFonts w:ascii="Times New Roman CYR" w:hAnsi="Times New Roman CYR" w:cs="Times New Roman CYR"/>
          <w:szCs w:val="28"/>
          <w:lang w:eastAsia="ru-RU"/>
        </w:rPr>
        <w:t>7.7. Одновременно подразделению по профилактике коррупционных правонарушений 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51" w:name="sub_78"/>
      <w:bookmarkEnd w:id="50"/>
      <w:r w:rsidRPr="0063004B">
        <w:rPr>
          <w:rFonts w:ascii="Times New Roman CYR" w:hAnsi="Times New Roman CYR" w:cs="Times New Roman CYR"/>
          <w:szCs w:val="28"/>
          <w:lang w:eastAsia="ru-RU"/>
        </w:rPr>
        <w:t>7.8. 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заказчика).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52" w:name="sub_79"/>
      <w:bookmarkEnd w:id="51"/>
      <w:r w:rsidRPr="0063004B">
        <w:rPr>
          <w:rFonts w:ascii="Times New Roman CYR" w:hAnsi="Times New Roman CYR" w:cs="Times New Roman CYR"/>
          <w:szCs w:val="28"/>
          <w:lang w:eastAsia="ru-RU"/>
        </w:rPr>
        <w:t xml:space="preserve">7.9. Подразделению по профилактике коррупционных правонарушений также необходимо оценить документацию, подготавливаемую для целей осуществления закупки, через призму возможной </w:t>
      </w:r>
      <w:proofErr w:type="spellStart"/>
      <w:r w:rsidRPr="0063004B">
        <w:rPr>
          <w:rFonts w:ascii="Times New Roman CYR" w:hAnsi="Times New Roman CYR" w:cs="Times New Roman CYR"/>
          <w:szCs w:val="28"/>
          <w:lang w:eastAsia="ru-RU"/>
        </w:rPr>
        <w:t>аффилированности</w:t>
      </w:r>
      <w:proofErr w:type="spellEnd"/>
      <w:r w:rsidRPr="0063004B">
        <w:rPr>
          <w:rFonts w:ascii="Times New Roman CYR" w:hAnsi="Times New Roman CYR" w:cs="Times New Roman CYR"/>
          <w:szCs w:val="28"/>
          <w:lang w:eastAsia="ru-RU"/>
        </w:rPr>
        <w:t xml:space="preserve"> с потенциальными участниками закупки.</w:t>
      </w:r>
    </w:p>
    <w:bookmarkEnd w:id="52"/>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Стоит учитывать также избыточное количество сложных для восприятия формулировок, которые могут использоваться для:</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сокрытия коррупционных правонарушений;</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ограничения возможности осуществления контрольных (мониторинговых) мероприятий;</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необоснованного объединения (дробления) лотов;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ограничения потенциального количества участников закупок и т. д.</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53" w:name="sub_710"/>
      <w:r w:rsidRPr="0063004B">
        <w:rPr>
          <w:rFonts w:ascii="Times New Roman CYR" w:hAnsi="Times New Roman CYR" w:cs="Times New Roman CYR"/>
          <w:szCs w:val="28"/>
          <w:lang w:eastAsia="ru-RU"/>
        </w:rPr>
        <w:t xml:space="preserve">7.10. На процедурном этапе подразделению по профилактике коррупционных правонарушений стоит обратить внимание на оценку заявок, ценовых предложений участников закупки в части критериев такой оценки (в случае установления таких критериев в извещении об осуществлении закупки) (например, наличие двусмысленных формулировок, а также критериев, </w:t>
      </w:r>
      <w:r w:rsidRPr="0063004B">
        <w:rPr>
          <w:rFonts w:ascii="Times New Roman CYR" w:hAnsi="Times New Roman CYR" w:cs="Times New Roman CYR"/>
          <w:szCs w:val="28"/>
          <w:lang w:eastAsia="ru-RU"/>
        </w:rPr>
        <w:lastRenderedPageBreak/>
        <w:t>соответствие которым сложно подтвердить).</w:t>
      </w:r>
    </w:p>
    <w:bookmarkEnd w:id="53"/>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Кроме того, необходимо проанализировать процесс через призму опасности передачи служебной информации потенциальным участникам закупки, аффилированным с отдельными государственными/муниципальными служащими (работниками).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54" w:name="sub_711"/>
      <w:r w:rsidRPr="0063004B">
        <w:rPr>
          <w:rFonts w:ascii="Times New Roman CYR" w:hAnsi="Times New Roman CYR" w:cs="Times New Roman CYR"/>
          <w:szCs w:val="28"/>
          <w:lang w:eastAsia="ru-RU"/>
        </w:rPr>
        <w:t>7.11. 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55" w:name="sub_712"/>
      <w:bookmarkEnd w:id="54"/>
      <w:r w:rsidRPr="0063004B">
        <w:rPr>
          <w:rFonts w:ascii="Times New Roman CYR" w:hAnsi="Times New Roman CYR" w:cs="Times New Roman CYR"/>
          <w:szCs w:val="28"/>
          <w:lang w:eastAsia="ru-RU"/>
        </w:rPr>
        <w:t xml:space="preserve">7.12. При анализе </w:t>
      </w:r>
      <w:proofErr w:type="spellStart"/>
      <w:r w:rsidRPr="0063004B">
        <w:rPr>
          <w:rFonts w:ascii="Times New Roman CYR" w:hAnsi="Times New Roman CYR" w:cs="Times New Roman CYR"/>
          <w:szCs w:val="28"/>
          <w:lang w:eastAsia="ru-RU"/>
        </w:rPr>
        <w:t>постпроцедурного</w:t>
      </w:r>
      <w:proofErr w:type="spellEnd"/>
      <w:r w:rsidRPr="0063004B">
        <w:rPr>
          <w:rFonts w:ascii="Times New Roman CYR" w:hAnsi="Times New Roman CYR" w:cs="Times New Roman CYR"/>
          <w:szCs w:val="28"/>
          <w:lang w:eastAsia="ru-RU"/>
        </w:rPr>
        <w:t xml:space="preserve"> этапа необходимо обращать внимание на существенное изменение условий контракта, а также на аспекты, связанные с:</w:t>
      </w:r>
    </w:p>
    <w:bookmarkEnd w:id="55"/>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оплатой заказчиком поставленного товара, выполненной работы (ее результатов), оказанной услуги, а также отдельных этапов исполнения контракта;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взаимодействием заказчика с поставщиком (подрядчиком, исполнителем) при изменении, расторжении контракта в соответствии со </w:t>
      </w:r>
      <w:hyperlink r:id="rId15" w:history="1">
        <w:r w:rsidRPr="0063004B">
          <w:rPr>
            <w:rFonts w:ascii="Times New Roman CYR" w:hAnsi="Times New Roman CYR" w:cs="Times New Roman CYR"/>
            <w:color w:val="106BBE"/>
            <w:szCs w:val="28"/>
            <w:lang w:eastAsia="ru-RU"/>
          </w:rPr>
          <w:t>статьей 95</w:t>
        </w:r>
      </w:hyperlink>
      <w:r w:rsidRPr="0063004B">
        <w:rPr>
          <w:rFonts w:ascii="Times New Roman CYR" w:hAnsi="Times New Roman CYR" w:cs="Times New Roman CYR"/>
          <w:szCs w:val="28"/>
          <w:lang w:eastAsia="ru-RU"/>
        </w:rPr>
        <w:t xml:space="preserve"> Федерального закона N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56" w:name="sub_713"/>
      <w:r w:rsidRPr="0063004B">
        <w:rPr>
          <w:rFonts w:ascii="Times New Roman CYR" w:hAnsi="Times New Roman CYR" w:cs="Times New Roman CYR"/>
          <w:szCs w:val="28"/>
          <w:lang w:eastAsia="ru-RU"/>
        </w:rPr>
        <w:t>7.13. Индикаторы коррупции не позволяют однозначно говорить о коррупционном правонарушении, как свершившемся факте. Даже в условиях большого количества индикаторов коррупции закупка может быть честной, законной.</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57" w:name="sub_714"/>
      <w:bookmarkEnd w:id="56"/>
      <w:r w:rsidRPr="0063004B">
        <w:rPr>
          <w:rFonts w:ascii="Times New Roman CYR" w:hAnsi="Times New Roman CYR" w:cs="Times New Roman CYR"/>
          <w:szCs w:val="28"/>
          <w:lang w:eastAsia="ru-RU"/>
        </w:rPr>
        <w:t>7.14. Возможные индикаторы коррупции:</w:t>
      </w:r>
    </w:p>
    <w:bookmarkEnd w:id="57"/>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незначительное количество участников закупки;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существенное количество неконкурентных способов осуществления закупки, то есть в форме закупки у единственного поставщика (подрядчика, исполнителя);</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в качестве поставщика (подрядчика, исполнителя) выступает одно и то же физическое (юридическое) лицо;</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"регулярные" участники закупки не принимают участие в конкретной закупке;</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участники закупки "неожиданно" отзывают свои заявки;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в качестве субподрядчиков привлекаются участники закупки, не определенные в качестве поставщика (подрядчика, исполнителя);</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участниками закупки являются юридические лица, обладающие следующими признаками: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58" w:name="sub_7141"/>
      <w:r w:rsidRPr="0063004B">
        <w:rPr>
          <w:rFonts w:ascii="Times New Roman CYR" w:hAnsi="Times New Roman CYR" w:cs="Times New Roman CYR"/>
          <w:szCs w:val="28"/>
          <w:lang w:eastAsia="ru-RU"/>
        </w:rPr>
        <w:t>а) создание по адресу "массовой" регистрации;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59" w:name="sub_7142"/>
      <w:bookmarkEnd w:id="58"/>
      <w:r w:rsidRPr="0063004B">
        <w:rPr>
          <w:rFonts w:ascii="Times New Roman CYR" w:hAnsi="Times New Roman CYR" w:cs="Times New Roman CYR"/>
          <w:szCs w:val="28"/>
          <w:lang w:eastAsia="ru-RU"/>
        </w:rPr>
        <w:t>б) незначительный (минимальный) размер уставного капитала;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60" w:name="sub_7143"/>
      <w:bookmarkEnd w:id="59"/>
      <w:r w:rsidRPr="0063004B">
        <w:rPr>
          <w:rFonts w:ascii="Times New Roman CYR" w:hAnsi="Times New Roman CYR" w:cs="Times New Roman CYR"/>
          <w:szCs w:val="28"/>
          <w:lang w:eastAsia="ru-RU"/>
        </w:rPr>
        <w:t>в) отсутствие на праве собственности или ином законном основании оборудования и других материальных ресурсов для исполнения контракта;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61" w:name="sub_7144"/>
      <w:bookmarkEnd w:id="60"/>
      <w:r w:rsidRPr="0063004B">
        <w:rPr>
          <w:rFonts w:ascii="Times New Roman CYR" w:hAnsi="Times New Roman CYR" w:cs="Times New Roman CYR"/>
          <w:szCs w:val="28"/>
          <w:lang w:eastAsia="ru-RU"/>
        </w:rPr>
        <w:t xml:space="preserve">г) недавняя регистрация организации (за несколько недель или месяцев </w:t>
      </w:r>
      <w:r w:rsidRPr="0063004B">
        <w:rPr>
          <w:rFonts w:ascii="Times New Roman CYR" w:hAnsi="Times New Roman CYR" w:cs="Times New Roman CYR"/>
          <w:szCs w:val="28"/>
          <w:lang w:eastAsia="ru-RU"/>
        </w:rPr>
        <w:lastRenderedPageBreak/>
        <w:t>до даты объявления торгов);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62" w:name="sub_7145"/>
      <w:bookmarkEnd w:id="61"/>
      <w:r w:rsidRPr="0063004B">
        <w:rPr>
          <w:rFonts w:ascii="Times New Roman CYR" w:hAnsi="Times New Roman CYR" w:cs="Times New Roman CYR"/>
          <w:szCs w:val="28"/>
          <w:lang w:eastAsia="ru-RU"/>
        </w:rPr>
        <w:t>д) отсутствие необходимого количества специалистов требуемого уровня квалификации для исполнения контракта;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63" w:name="sub_7146"/>
      <w:bookmarkEnd w:id="62"/>
      <w:r w:rsidRPr="0063004B">
        <w:rPr>
          <w:rFonts w:ascii="Times New Roman CYR" w:hAnsi="Times New Roman CYR" w:cs="Times New Roman CYR"/>
          <w:szCs w:val="28"/>
          <w:lang w:eastAsia="ru-RU"/>
        </w:rPr>
        <w:t>е) отсутствие непосредственных контактов с контрагентами;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64" w:name="sub_7147"/>
      <w:bookmarkEnd w:id="63"/>
      <w:r w:rsidRPr="0063004B">
        <w:rPr>
          <w:rFonts w:ascii="Times New Roman CYR" w:hAnsi="Times New Roman CYR" w:cs="Times New Roman CYR"/>
          <w:szCs w:val="28"/>
          <w:lang w:eastAsia="ru-RU"/>
        </w:rPr>
        <w:t>ж) отсутствие в штатном расписании организации лица, отвечающего за бухгалтерский учет (главного бухгалтера);</w:t>
      </w:r>
    </w:p>
    <w:bookmarkEnd w:id="64"/>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договоры с контрагентом содержат условия, которые не характерны для обычной практики, и т. д.;</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в целях создания видимости конкуренции участниками закупки являются физические (юридические) лица, которые объективно не в состоянии исполнить потенциальный контракт, и т. д.</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b/>
          <w:bCs/>
          <w:color w:val="26282F"/>
          <w:szCs w:val="28"/>
          <w:lang w:eastAsia="ru-RU"/>
        </w:rPr>
        <w:t>Примечание.</w:t>
      </w:r>
      <w:r w:rsidRPr="0063004B">
        <w:rPr>
          <w:rFonts w:ascii="Times New Roman CYR" w:hAnsi="Times New Roman CYR" w:cs="Times New Roman CYR"/>
          <w:szCs w:val="28"/>
          <w:lang w:eastAsia="ru-RU"/>
        </w:rPr>
        <w:t xml:space="preserve">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у заказчика.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outlineLvl w:val="0"/>
        <w:rPr>
          <w:rFonts w:ascii="Times New Roman CYR" w:hAnsi="Times New Roman CYR" w:cs="Times New Roman CYR"/>
          <w:b/>
          <w:bCs/>
          <w:color w:val="26282F"/>
          <w:szCs w:val="28"/>
          <w:lang w:eastAsia="ru-RU"/>
        </w:rPr>
      </w:pPr>
      <w:bookmarkStart w:id="65" w:name="sub_800"/>
      <w:r w:rsidRPr="0063004B">
        <w:rPr>
          <w:rFonts w:ascii="Times New Roman CYR" w:hAnsi="Times New Roman CYR" w:cs="Times New Roman CYR"/>
          <w:b/>
          <w:bCs/>
          <w:color w:val="26282F"/>
          <w:szCs w:val="28"/>
          <w:lang w:eastAsia="ru-RU"/>
        </w:rPr>
        <w:t>8. Ранжирование коррупционных рисков</w:t>
      </w:r>
    </w:p>
    <w:bookmarkEnd w:id="65"/>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66" w:name="sub_81"/>
      <w:r w:rsidRPr="0063004B">
        <w:rPr>
          <w:rFonts w:ascii="Times New Roman CYR" w:hAnsi="Times New Roman CYR" w:cs="Times New Roman CYR"/>
          <w:szCs w:val="28"/>
          <w:lang w:eastAsia="ru-RU"/>
        </w:rPr>
        <w:t>8.1. По результатам описания выявленных коррупционных рисков и применимых коррупционных схем проводится оценка их значимости.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67" w:name="sub_82"/>
      <w:bookmarkEnd w:id="66"/>
      <w:r w:rsidRPr="0063004B">
        <w:rPr>
          <w:rFonts w:ascii="Times New Roman CYR" w:hAnsi="Times New Roman CYR" w:cs="Times New Roman CYR"/>
          <w:szCs w:val="28"/>
          <w:lang w:eastAsia="ru-RU"/>
        </w:rPr>
        <w:t>8.2. Ранжирование коррупционных рисков осуществляется с использованием различных методов.</w:t>
      </w:r>
    </w:p>
    <w:bookmarkEnd w:id="67"/>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При признании целесообразным заказчиком может быть использован иной метод ранжирования.</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68" w:name="sub_83"/>
      <w:r w:rsidRPr="0063004B">
        <w:rPr>
          <w:rFonts w:ascii="Times New Roman CYR" w:hAnsi="Times New Roman CYR" w:cs="Times New Roman CYR"/>
          <w:szCs w:val="28"/>
          <w:lang w:eastAsia="ru-RU"/>
        </w:rPr>
        <w:t>8.3. 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прочее).</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69" w:name="sub_84"/>
      <w:bookmarkEnd w:id="68"/>
      <w:r w:rsidRPr="0063004B">
        <w:rPr>
          <w:rFonts w:ascii="Times New Roman CYR" w:hAnsi="Times New Roman CYR" w:cs="Times New Roman CYR"/>
          <w:szCs w:val="28"/>
          <w:lang w:eastAsia="ru-RU"/>
        </w:rPr>
        <w:t>8.4. Степень выраженности каждого критерия оценивается с использованием количественных показателей.</w:t>
      </w:r>
    </w:p>
    <w:bookmarkEnd w:id="69"/>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При этом необходимо разработать четкие критерии оценки степени выраженности и минимизировать влияние субъективного восприятия.</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Примеры градаций степени выраженности критериев "вероятность реализации" и "потенциальный вред" представлены в таблицах:</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outlineLvl w:val="0"/>
        <w:rPr>
          <w:rFonts w:ascii="Times New Roman CYR" w:hAnsi="Times New Roman CYR" w:cs="Times New Roman CYR"/>
          <w:b/>
          <w:bCs/>
          <w:color w:val="26282F"/>
          <w:szCs w:val="28"/>
          <w:lang w:eastAsia="ru-RU"/>
        </w:rPr>
      </w:pPr>
      <w:bookmarkStart w:id="70" w:name="sub_8010"/>
      <w:r w:rsidRPr="0063004B">
        <w:rPr>
          <w:rFonts w:ascii="Times New Roman CYR" w:hAnsi="Times New Roman CYR" w:cs="Times New Roman CYR"/>
          <w:b/>
          <w:bCs/>
          <w:color w:val="26282F"/>
          <w:szCs w:val="28"/>
          <w:lang w:eastAsia="ru-RU"/>
        </w:rPr>
        <w:t>Градация степени выраженности критерия "вероятность реализации"</w:t>
      </w:r>
    </w:p>
    <w:bookmarkEnd w:id="70"/>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1843"/>
        <w:gridCol w:w="5954"/>
      </w:tblGrid>
      <w:tr w:rsidR="0063004B" w:rsidRPr="0063004B" w:rsidTr="00332FC1">
        <w:tblPrEx>
          <w:tblCellMar>
            <w:top w:w="0" w:type="dxa"/>
            <w:bottom w:w="0" w:type="dxa"/>
          </w:tblCellMar>
        </w:tblPrEx>
        <w:tc>
          <w:tcPr>
            <w:tcW w:w="1588" w:type="dxa"/>
            <w:tcBorders>
              <w:top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Степень выраженности</w:t>
            </w:r>
          </w:p>
        </w:tc>
        <w:tc>
          <w:tcPr>
            <w:tcW w:w="1843" w:type="dxa"/>
            <w:tcBorders>
              <w:top w:val="single" w:sz="4" w:space="0" w:color="auto"/>
              <w:left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Процентный показатель</w:t>
            </w:r>
          </w:p>
        </w:tc>
        <w:tc>
          <w:tcPr>
            <w:tcW w:w="5954" w:type="dxa"/>
            <w:tcBorders>
              <w:top w:val="single" w:sz="4" w:space="0" w:color="auto"/>
              <w:left w:val="single" w:sz="4" w:space="0" w:color="auto"/>
              <w:bottom w:val="single" w:sz="4" w:space="0" w:color="auto"/>
            </w:tcBorders>
          </w:tcPr>
          <w:p w:rsidR="0063004B" w:rsidRPr="0063004B" w:rsidRDefault="0063004B" w:rsidP="0063004B">
            <w:pPr>
              <w:widowControl w:val="0"/>
              <w:autoSpaceDE w:val="0"/>
              <w:autoSpaceDN w:val="0"/>
              <w:adjustRightInd w:val="0"/>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Описание</w:t>
            </w:r>
          </w:p>
        </w:tc>
      </w:tr>
      <w:tr w:rsidR="0063004B" w:rsidRPr="0063004B" w:rsidTr="00332FC1">
        <w:tblPrEx>
          <w:tblCellMar>
            <w:top w:w="0" w:type="dxa"/>
            <w:bottom w:w="0" w:type="dxa"/>
          </w:tblCellMar>
        </w:tblPrEx>
        <w:tc>
          <w:tcPr>
            <w:tcW w:w="1588" w:type="dxa"/>
            <w:tcBorders>
              <w:top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Очень часто</w:t>
            </w:r>
          </w:p>
        </w:tc>
        <w:tc>
          <w:tcPr>
            <w:tcW w:w="1843" w:type="dxa"/>
            <w:tcBorders>
              <w:top w:val="single" w:sz="4" w:space="0" w:color="auto"/>
              <w:left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Более 75 %</w:t>
            </w:r>
          </w:p>
        </w:tc>
        <w:tc>
          <w:tcPr>
            <w:tcW w:w="5954" w:type="dxa"/>
            <w:tcBorders>
              <w:top w:val="single" w:sz="4" w:space="0" w:color="auto"/>
              <w:left w:val="single" w:sz="4" w:space="0" w:color="auto"/>
              <w:bottom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Сомнения в том, что событие произойдет, практически отсутствуют. В определенных обстоятельствах событие происходит очень </w:t>
            </w:r>
            <w:r w:rsidRPr="0063004B">
              <w:rPr>
                <w:rFonts w:ascii="Times New Roman CYR" w:hAnsi="Times New Roman CYR" w:cs="Times New Roman CYR"/>
                <w:szCs w:val="28"/>
                <w:lang w:eastAsia="ru-RU"/>
              </w:rPr>
              <w:lastRenderedPageBreak/>
              <w:t>часто, что подтверждается аналитическими данными</w:t>
            </w:r>
          </w:p>
        </w:tc>
      </w:tr>
      <w:tr w:rsidR="0063004B" w:rsidRPr="0063004B" w:rsidTr="00332FC1">
        <w:tblPrEx>
          <w:tblCellMar>
            <w:top w:w="0" w:type="dxa"/>
            <w:bottom w:w="0" w:type="dxa"/>
          </w:tblCellMar>
        </w:tblPrEx>
        <w:tc>
          <w:tcPr>
            <w:tcW w:w="1588" w:type="dxa"/>
            <w:tcBorders>
              <w:top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lastRenderedPageBreak/>
              <w:t>Высокая частота</w:t>
            </w:r>
          </w:p>
        </w:tc>
        <w:tc>
          <w:tcPr>
            <w:tcW w:w="1843" w:type="dxa"/>
            <w:tcBorders>
              <w:top w:val="single" w:sz="4" w:space="0" w:color="auto"/>
              <w:left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50 % - 75 %</w:t>
            </w:r>
          </w:p>
        </w:tc>
        <w:tc>
          <w:tcPr>
            <w:tcW w:w="5954" w:type="dxa"/>
            <w:tcBorders>
              <w:top w:val="single" w:sz="4" w:space="0" w:color="auto"/>
              <w:left w:val="single" w:sz="4" w:space="0" w:color="auto"/>
              <w:bottom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Событие происходит в большинстве случаев. При определенных обстоятельствах событие является прогнозируемым</w:t>
            </w:r>
          </w:p>
        </w:tc>
      </w:tr>
      <w:tr w:rsidR="0063004B" w:rsidRPr="0063004B" w:rsidTr="00332FC1">
        <w:tblPrEx>
          <w:tblCellMar>
            <w:top w:w="0" w:type="dxa"/>
            <w:bottom w:w="0" w:type="dxa"/>
          </w:tblCellMar>
        </w:tblPrEx>
        <w:tc>
          <w:tcPr>
            <w:tcW w:w="1588" w:type="dxa"/>
            <w:tcBorders>
              <w:top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Средняя частота</w:t>
            </w:r>
          </w:p>
        </w:tc>
        <w:tc>
          <w:tcPr>
            <w:tcW w:w="1843" w:type="dxa"/>
            <w:tcBorders>
              <w:top w:val="single" w:sz="4" w:space="0" w:color="auto"/>
              <w:left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25 % - 50 %</w:t>
            </w:r>
          </w:p>
        </w:tc>
        <w:tc>
          <w:tcPr>
            <w:tcW w:w="5954" w:type="dxa"/>
            <w:tcBorders>
              <w:top w:val="single" w:sz="4" w:space="0" w:color="auto"/>
              <w:left w:val="single" w:sz="4" w:space="0" w:color="auto"/>
              <w:bottom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Событие происходит редко, но является наблюдаемым</w:t>
            </w:r>
          </w:p>
        </w:tc>
      </w:tr>
      <w:tr w:rsidR="0063004B" w:rsidRPr="0063004B" w:rsidTr="00332FC1">
        <w:tblPrEx>
          <w:tblCellMar>
            <w:top w:w="0" w:type="dxa"/>
            <w:bottom w:w="0" w:type="dxa"/>
          </w:tblCellMar>
        </w:tblPrEx>
        <w:tc>
          <w:tcPr>
            <w:tcW w:w="1588" w:type="dxa"/>
            <w:tcBorders>
              <w:top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Низкая частота</w:t>
            </w:r>
          </w:p>
        </w:tc>
        <w:tc>
          <w:tcPr>
            <w:tcW w:w="1843" w:type="dxa"/>
            <w:tcBorders>
              <w:top w:val="single" w:sz="4" w:space="0" w:color="auto"/>
              <w:left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5 % - 25 %</w:t>
            </w:r>
          </w:p>
        </w:tc>
        <w:tc>
          <w:tcPr>
            <w:tcW w:w="5954" w:type="dxa"/>
            <w:tcBorders>
              <w:top w:val="single" w:sz="4" w:space="0" w:color="auto"/>
              <w:left w:val="single" w:sz="4" w:space="0" w:color="auto"/>
              <w:bottom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Наступление события не ожидается, хотя в целом оно возможно</w:t>
            </w:r>
          </w:p>
        </w:tc>
      </w:tr>
      <w:tr w:rsidR="0063004B" w:rsidRPr="0063004B" w:rsidTr="00332FC1">
        <w:tblPrEx>
          <w:tblCellMar>
            <w:top w:w="0" w:type="dxa"/>
            <w:bottom w:w="0" w:type="dxa"/>
          </w:tblCellMar>
        </w:tblPrEx>
        <w:tc>
          <w:tcPr>
            <w:tcW w:w="1588" w:type="dxa"/>
            <w:tcBorders>
              <w:top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Очень редко</w:t>
            </w:r>
          </w:p>
        </w:tc>
        <w:tc>
          <w:tcPr>
            <w:tcW w:w="1843" w:type="dxa"/>
            <w:tcBorders>
              <w:top w:val="single" w:sz="4" w:space="0" w:color="auto"/>
              <w:left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Менее 5 %</w:t>
            </w:r>
          </w:p>
        </w:tc>
        <w:tc>
          <w:tcPr>
            <w:tcW w:w="5954" w:type="dxa"/>
            <w:tcBorders>
              <w:top w:val="single" w:sz="4" w:space="0" w:color="auto"/>
              <w:left w:val="single" w:sz="4" w:space="0" w:color="auto"/>
              <w:bottom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Крайне маловероятно, что событие произойдет, ретроспективный анализ не содержит фактов подобного события (либо случаи единичны), событие происходит исключительно при определенных </w:t>
            </w:r>
            <w:proofErr w:type="spellStart"/>
            <w:r w:rsidRPr="0063004B">
              <w:rPr>
                <w:rFonts w:ascii="Times New Roman CYR" w:hAnsi="Times New Roman CYR" w:cs="Times New Roman CYR"/>
                <w:szCs w:val="28"/>
                <w:lang w:eastAsia="ru-RU"/>
              </w:rPr>
              <w:t>сложнодостижимых</w:t>
            </w:r>
            <w:proofErr w:type="spellEnd"/>
            <w:r w:rsidRPr="0063004B">
              <w:rPr>
                <w:rFonts w:ascii="Times New Roman CYR" w:hAnsi="Times New Roman CYR" w:cs="Times New Roman CYR"/>
                <w:szCs w:val="28"/>
                <w:lang w:eastAsia="ru-RU"/>
              </w:rPr>
              <w:t xml:space="preserve"> обстоятельствах</w:t>
            </w:r>
          </w:p>
        </w:tc>
      </w:tr>
    </w:tbl>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outlineLvl w:val="0"/>
        <w:rPr>
          <w:rFonts w:ascii="Times New Roman CYR" w:hAnsi="Times New Roman CYR" w:cs="Times New Roman CYR"/>
          <w:b/>
          <w:bCs/>
          <w:color w:val="26282F"/>
          <w:szCs w:val="28"/>
          <w:lang w:eastAsia="ru-RU"/>
        </w:rPr>
      </w:pPr>
      <w:bookmarkStart w:id="71" w:name="sub_8020"/>
      <w:r w:rsidRPr="0063004B">
        <w:rPr>
          <w:rFonts w:ascii="Times New Roman CYR" w:hAnsi="Times New Roman CYR" w:cs="Times New Roman CYR"/>
          <w:b/>
          <w:bCs/>
          <w:color w:val="26282F"/>
          <w:szCs w:val="28"/>
          <w:lang w:eastAsia="ru-RU"/>
        </w:rPr>
        <w:t>Градация степени выраженности критерия "потенциальный вред"</w:t>
      </w:r>
    </w:p>
    <w:bookmarkEnd w:id="71"/>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7797"/>
      </w:tblGrid>
      <w:tr w:rsidR="0063004B" w:rsidRPr="0063004B" w:rsidTr="00332FC1">
        <w:tblPrEx>
          <w:tblCellMar>
            <w:top w:w="0" w:type="dxa"/>
            <w:bottom w:w="0" w:type="dxa"/>
          </w:tblCellMar>
        </w:tblPrEx>
        <w:tc>
          <w:tcPr>
            <w:tcW w:w="1588" w:type="dxa"/>
            <w:tcBorders>
              <w:top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Степень выраженности</w:t>
            </w:r>
          </w:p>
        </w:tc>
        <w:tc>
          <w:tcPr>
            <w:tcW w:w="7797" w:type="dxa"/>
            <w:tcBorders>
              <w:top w:val="single" w:sz="4" w:space="0" w:color="auto"/>
              <w:left w:val="single" w:sz="4" w:space="0" w:color="auto"/>
              <w:bottom w:val="single" w:sz="4" w:space="0" w:color="auto"/>
            </w:tcBorders>
          </w:tcPr>
          <w:p w:rsidR="0063004B" w:rsidRPr="0063004B" w:rsidRDefault="0063004B" w:rsidP="0063004B">
            <w:pPr>
              <w:widowControl w:val="0"/>
              <w:autoSpaceDE w:val="0"/>
              <w:autoSpaceDN w:val="0"/>
              <w:adjustRightInd w:val="0"/>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Описание</w:t>
            </w:r>
          </w:p>
        </w:tc>
      </w:tr>
      <w:tr w:rsidR="0063004B" w:rsidRPr="0063004B" w:rsidTr="00332FC1">
        <w:tblPrEx>
          <w:tblCellMar>
            <w:top w:w="0" w:type="dxa"/>
            <w:bottom w:w="0" w:type="dxa"/>
          </w:tblCellMar>
        </w:tblPrEx>
        <w:tc>
          <w:tcPr>
            <w:tcW w:w="1588" w:type="dxa"/>
            <w:tcBorders>
              <w:top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Очень тяжелый</w:t>
            </w:r>
          </w:p>
        </w:tc>
        <w:tc>
          <w:tcPr>
            <w:tcW w:w="7797" w:type="dxa"/>
            <w:tcBorders>
              <w:top w:val="single" w:sz="4" w:space="0" w:color="auto"/>
              <w:left w:val="single" w:sz="4" w:space="0" w:color="auto"/>
              <w:bottom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Реализация коррупционного риска приведет к существенным потерям, в том числе охраняемым законом ценностям, и нарушению закупочной процедуры</w:t>
            </w:r>
          </w:p>
        </w:tc>
      </w:tr>
      <w:tr w:rsidR="0063004B" w:rsidRPr="0063004B" w:rsidTr="00332FC1">
        <w:tblPrEx>
          <w:tblCellMar>
            <w:top w:w="0" w:type="dxa"/>
            <w:bottom w:w="0" w:type="dxa"/>
          </w:tblCellMar>
        </w:tblPrEx>
        <w:tc>
          <w:tcPr>
            <w:tcW w:w="1588" w:type="dxa"/>
            <w:tcBorders>
              <w:top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Значительный</w:t>
            </w:r>
          </w:p>
        </w:tc>
        <w:tc>
          <w:tcPr>
            <w:tcW w:w="7797" w:type="dxa"/>
            <w:tcBorders>
              <w:top w:val="single" w:sz="4" w:space="0" w:color="auto"/>
              <w:left w:val="single" w:sz="4" w:space="0" w:color="auto"/>
              <w:bottom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Реализация коррупционного риска приведет к значительным потерям и нарушению закупочной процедуры</w:t>
            </w:r>
          </w:p>
        </w:tc>
      </w:tr>
      <w:tr w:rsidR="0063004B" w:rsidRPr="0063004B" w:rsidTr="00332FC1">
        <w:tblPrEx>
          <w:tblCellMar>
            <w:top w:w="0" w:type="dxa"/>
            <w:bottom w:w="0" w:type="dxa"/>
          </w:tblCellMar>
        </w:tblPrEx>
        <w:tc>
          <w:tcPr>
            <w:tcW w:w="1588" w:type="dxa"/>
            <w:tcBorders>
              <w:top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Средней тяжести</w:t>
            </w:r>
          </w:p>
        </w:tc>
        <w:tc>
          <w:tcPr>
            <w:tcW w:w="7797" w:type="dxa"/>
            <w:tcBorders>
              <w:top w:val="single" w:sz="4" w:space="0" w:color="auto"/>
              <w:left w:val="single" w:sz="4" w:space="0" w:color="auto"/>
              <w:bottom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Риск, который, если не будет пресечен, может привести к ощутимым потерям и нарушению закупочной процедуры</w:t>
            </w:r>
          </w:p>
        </w:tc>
      </w:tr>
      <w:tr w:rsidR="0063004B" w:rsidRPr="0063004B" w:rsidTr="00332FC1">
        <w:tblPrEx>
          <w:tblCellMar>
            <w:top w:w="0" w:type="dxa"/>
            <w:bottom w:w="0" w:type="dxa"/>
          </w:tblCellMar>
        </w:tblPrEx>
        <w:tc>
          <w:tcPr>
            <w:tcW w:w="1588" w:type="dxa"/>
            <w:tcBorders>
              <w:top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Легкий</w:t>
            </w:r>
          </w:p>
        </w:tc>
        <w:tc>
          <w:tcPr>
            <w:tcW w:w="7797" w:type="dxa"/>
            <w:tcBorders>
              <w:top w:val="single" w:sz="4" w:space="0" w:color="auto"/>
              <w:left w:val="single" w:sz="4" w:space="0" w:color="auto"/>
              <w:bottom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Риск незначительно влияет на закупочную процедуру, существенного нарушения закупочной процедуры не наблюдается</w:t>
            </w:r>
          </w:p>
        </w:tc>
      </w:tr>
      <w:tr w:rsidR="0063004B" w:rsidRPr="0063004B" w:rsidTr="00332FC1">
        <w:tblPrEx>
          <w:tblCellMar>
            <w:top w:w="0" w:type="dxa"/>
            <w:bottom w:w="0" w:type="dxa"/>
          </w:tblCellMar>
        </w:tblPrEx>
        <w:tc>
          <w:tcPr>
            <w:tcW w:w="1588" w:type="dxa"/>
            <w:tcBorders>
              <w:top w:val="single" w:sz="4" w:space="0" w:color="auto"/>
              <w:bottom w:val="single" w:sz="4" w:space="0" w:color="auto"/>
              <w:right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Очень легкий</w:t>
            </w:r>
          </w:p>
        </w:tc>
        <w:tc>
          <w:tcPr>
            <w:tcW w:w="7797" w:type="dxa"/>
            <w:tcBorders>
              <w:top w:val="single" w:sz="4" w:space="0" w:color="auto"/>
              <w:left w:val="single" w:sz="4" w:space="0" w:color="auto"/>
              <w:bottom w:val="single" w:sz="4" w:space="0" w:color="auto"/>
            </w:tcBorders>
          </w:tcPr>
          <w:p w:rsidR="0063004B" w:rsidRPr="0063004B" w:rsidRDefault="0063004B" w:rsidP="0063004B">
            <w:pPr>
              <w:widowControl w:val="0"/>
              <w:autoSpaceDE w:val="0"/>
              <w:autoSpaceDN w:val="0"/>
              <w:adjustRightInd w:val="0"/>
              <w:jc w:val="left"/>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Потенциальный вред от коррупционного риска крайне незначительный и может быть </w:t>
            </w:r>
            <w:proofErr w:type="spellStart"/>
            <w:r w:rsidRPr="0063004B">
              <w:rPr>
                <w:rFonts w:ascii="Times New Roman CYR" w:hAnsi="Times New Roman CYR" w:cs="Times New Roman CYR"/>
                <w:szCs w:val="28"/>
                <w:lang w:eastAsia="ru-RU"/>
              </w:rPr>
              <w:t>администрирован</w:t>
            </w:r>
            <w:proofErr w:type="spellEnd"/>
            <w:r w:rsidRPr="0063004B">
              <w:rPr>
                <w:rFonts w:ascii="Times New Roman CYR" w:hAnsi="Times New Roman CYR" w:cs="Times New Roman CYR"/>
                <w:szCs w:val="28"/>
                <w:lang w:eastAsia="ru-RU"/>
              </w:rPr>
              <w:t xml:space="preserve"> государственными/муниципальными служащими (работниками) самостоятельно</w:t>
            </w:r>
          </w:p>
        </w:tc>
      </w:tr>
    </w:tbl>
    <w:p w:rsidR="0063004B" w:rsidRPr="0063004B" w:rsidRDefault="0063004B" w:rsidP="0063004B">
      <w:pPr>
        <w:widowControl w:val="0"/>
        <w:autoSpaceDE w:val="0"/>
        <w:autoSpaceDN w:val="0"/>
        <w:adjustRightInd w:val="0"/>
        <w:jc w:val="both"/>
        <w:rPr>
          <w:rFonts w:ascii="Times New Roman CYR" w:hAnsi="Times New Roman CYR" w:cs="Times New Roman CYR"/>
          <w:color w:val="353842"/>
          <w:szCs w:val="28"/>
          <w:shd w:val="clear" w:color="auto" w:fill="F0F0F0"/>
          <w:lang w:eastAsia="ru-RU"/>
        </w:rPr>
      </w:pPr>
      <w:r w:rsidRPr="0063004B">
        <w:rPr>
          <w:rFonts w:ascii="Times New Roman CYR" w:hAnsi="Times New Roman CYR" w:cs="Times New Roman CYR"/>
          <w:color w:val="353842"/>
          <w:szCs w:val="28"/>
          <w:shd w:val="clear" w:color="auto" w:fill="F0F0F0"/>
          <w:lang w:eastAsia="ru-RU"/>
        </w:rPr>
        <w:t>Примечание.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у заказчика.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72" w:name="sub_85"/>
      <w:r w:rsidRPr="0063004B">
        <w:rPr>
          <w:rFonts w:ascii="Times New Roman CYR" w:hAnsi="Times New Roman CYR" w:cs="Times New Roman CYR"/>
          <w:szCs w:val="28"/>
          <w:lang w:eastAsia="ru-RU"/>
        </w:rPr>
        <w:t>8.5. Обосновывать выбор того или иного количественного показателя необходимо на основе объективных данных, которые могут быть закреплены в локальном нормативном акте заказчика для целей последующей преемственности процедуры ранжирования и разработки мер по минимизации.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73" w:name="sub_86"/>
      <w:bookmarkEnd w:id="72"/>
      <w:r w:rsidRPr="0063004B">
        <w:rPr>
          <w:rFonts w:ascii="Times New Roman CYR" w:hAnsi="Times New Roman CYR" w:cs="Times New Roman CYR"/>
          <w:szCs w:val="28"/>
          <w:lang w:eastAsia="ru-RU"/>
        </w:rPr>
        <w:t xml:space="preserve">8.6. Значимость коррупционного риска определяется сочетанием рассчитанных критериев посредством, например, использования матрицы </w:t>
      </w:r>
      <w:r w:rsidRPr="0063004B">
        <w:rPr>
          <w:rFonts w:ascii="Times New Roman CYR" w:hAnsi="Times New Roman CYR" w:cs="Times New Roman CYR"/>
          <w:szCs w:val="28"/>
          <w:lang w:eastAsia="ru-RU"/>
        </w:rPr>
        <w:lastRenderedPageBreak/>
        <w:t>коррупционных рисков.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74" w:name="sub_87"/>
      <w:bookmarkEnd w:id="73"/>
      <w:r w:rsidRPr="0063004B">
        <w:rPr>
          <w:rFonts w:ascii="Times New Roman CYR" w:hAnsi="Times New Roman CYR" w:cs="Times New Roman CYR"/>
          <w:szCs w:val="28"/>
          <w:lang w:eastAsia="ru-RU"/>
        </w:rPr>
        <w:t>8.7. Необходимо определить, какие коррупционные риски (их величины) требуют первоочередных действий. Например, в отношении матрицы коррупционных рисков формируется т.н. "граница толерантности", посредством которой определяется, какие риски находятся выше "границы толерантности" и, как следствие, требуют принятия мер по минимизации.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75" w:name="sub_88"/>
      <w:bookmarkEnd w:id="74"/>
      <w:r w:rsidRPr="0063004B">
        <w:rPr>
          <w:rFonts w:ascii="Times New Roman CYR" w:hAnsi="Times New Roman CYR" w:cs="Times New Roman CYR"/>
          <w:szCs w:val="28"/>
          <w:lang w:eastAsia="ru-RU"/>
        </w:rPr>
        <w:t>8.8. В отношении таких рисков необходимо осуществлять постоянный контроль и оперативно принимать меры по их минимизации.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76" w:name="sub_89"/>
      <w:bookmarkEnd w:id="75"/>
      <w:r w:rsidRPr="0063004B">
        <w:rPr>
          <w:rFonts w:ascii="Times New Roman CYR" w:hAnsi="Times New Roman CYR" w:cs="Times New Roman CYR"/>
          <w:szCs w:val="28"/>
          <w:lang w:eastAsia="ru-RU"/>
        </w:rPr>
        <w:t>8.9. Ранжирование коррупционных рисков необходимо проводить для определения их действительного статуса:</w:t>
      </w:r>
    </w:p>
    <w:bookmarkEnd w:id="76"/>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регулярно, в частности, для целей определения эффективности реализуемых мер по их минимизации;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при выявлении новых коррупционных рисков;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при иных обстоятельствах.</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77" w:name="sub_810"/>
      <w:r w:rsidRPr="0063004B">
        <w:rPr>
          <w:rFonts w:ascii="Times New Roman CYR" w:hAnsi="Times New Roman CYR" w:cs="Times New Roman CYR"/>
          <w:szCs w:val="28"/>
          <w:lang w:eastAsia="ru-RU"/>
        </w:rPr>
        <w:t>8.10. Выявление новых коррупционных рисков может оказать влияние на ранжирование других коррупционных рисков.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78" w:name="sub_811"/>
      <w:bookmarkEnd w:id="77"/>
      <w:r w:rsidRPr="0063004B">
        <w:rPr>
          <w:rFonts w:ascii="Times New Roman CYR" w:hAnsi="Times New Roman CYR" w:cs="Times New Roman CYR"/>
          <w:szCs w:val="28"/>
          <w:lang w:eastAsia="ru-RU"/>
        </w:rPr>
        <w:t>8.11. Кроме того, на ранжирование коррупционных рисков оказывает влияние реализация мер, направленных на минимизацию выявленных коррупционных рисков.</w:t>
      </w:r>
    </w:p>
    <w:bookmarkEnd w:id="78"/>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По результатам реализации мер по минимизации коррупционных рисков ранжирование коррупционных рисков может быть проведено повторно.</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outlineLvl w:val="0"/>
        <w:rPr>
          <w:rFonts w:ascii="Times New Roman CYR" w:hAnsi="Times New Roman CYR" w:cs="Times New Roman CYR"/>
          <w:b/>
          <w:bCs/>
          <w:color w:val="26282F"/>
          <w:szCs w:val="28"/>
          <w:lang w:eastAsia="ru-RU"/>
        </w:rPr>
      </w:pPr>
      <w:bookmarkStart w:id="79" w:name="sub_900"/>
      <w:r w:rsidRPr="0063004B">
        <w:rPr>
          <w:rFonts w:ascii="Times New Roman CYR" w:hAnsi="Times New Roman CYR" w:cs="Times New Roman CYR"/>
          <w:b/>
          <w:bCs/>
          <w:color w:val="26282F"/>
          <w:szCs w:val="28"/>
          <w:lang w:eastAsia="ru-RU"/>
        </w:rPr>
        <w:t>9. Разработка мер по минимизации коррупционных рисков</w:t>
      </w:r>
    </w:p>
    <w:bookmarkEnd w:id="79"/>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80" w:name="sub_91"/>
      <w:r w:rsidRPr="0063004B">
        <w:rPr>
          <w:rFonts w:ascii="Times New Roman CYR" w:hAnsi="Times New Roman CYR" w:cs="Times New Roman CYR"/>
          <w:szCs w:val="28"/>
          <w:lang w:eastAsia="ru-RU"/>
        </w:rPr>
        <w:t>9.1. 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81" w:name="sub_92"/>
      <w:bookmarkEnd w:id="80"/>
      <w:r w:rsidRPr="0063004B">
        <w:rPr>
          <w:rFonts w:ascii="Times New Roman CYR" w:hAnsi="Times New Roman CYR" w:cs="Times New Roman CYR"/>
          <w:szCs w:val="28"/>
          <w:lang w:eastAsia="ru-RU"/>
        </w:rPr>
        <w:t>9.2. Минимизация коррупционных рисков предполагает следующее:</w:t>
      </w:r>
    </w:p>
    <w:bookmarkEnd w:id="81"/>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определение возможных мер, направленных на минимизацию коррупционных рисков;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определение коррупционных рисков, минимизация которых находится вне компетенции заказчика, оценивающего коррупционные риски;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определение коррупционных рисков, требующих значительных ресурсов для их минимизации или исключения, которыми заказчик не располагает;</w:t>
      </w:r>
    </w:p>
    <w:p w:rsidR="0063004B" w:rsidRPr="0063004B" w:rsidRDefault="0063004B" w:rsidP="00332FC1">
      <w:pPr>
        <w:widowControl w:val="0"/>
        <w:autoSpaceDE w:val="0"/>
        <w:autoSpaceDN w:val="0"/>
        <w:adjustRightInd w:val="0"/>
        <w:ind w:firstLine="709"/>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выбор наиболее эффективных мер по минимизации;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определение ответственных за реализацию мероприятий по минимизации;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мониторинг реализации мер и их пересмотр (при необходимости) на регулярной основе.</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82" w:name="sub_93"/>
      <w:r w:rsidRPr="0063004B">
        <w:rPr>
          <w:rFonts w:ascii="Times New Roman CYR" w:hAnsi="Times New Roman CYR" w:cs="Times New Roman CYR"/>
          <w:szCs w:val="28"/>
          <w:lang w:eastAsia="ru-RU"/>
        </w:rPr>
        <w:lastRenderedPageBreak/>
        <w:t>9.3. Для каждого выявленного коррупционного риска необходимо определить меры по минимизации.</w:t>
      </w:r>
    </w:p>
    <w:bookmarkEnd w:id="82"/>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При этом одна и та же мера может быть использована для минимизации нескольких коррупционных рисков.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83" w:name="sub_94"/>
      <w:r w:rsidRPr="0063004B">
        <w:rPr>
          <w:rFonts w:ascii="Times New Roman CYR" w:hAnsi="Times New Roman CYR" w:cs="Times New Roman CYR"/>
          <w:szCs w:val="28"/>
          <w:lang w:eastAsia="ru-RU"/>
        </w:rPr>
        <w:t xml:space="preserve">9.4. 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w:t>
      </w:r>
      <w:hyperlink w:anchor="sub_87" w:history="1">
        <w:r w:rsidRPr="0063004B">
          <w:rPr>
            <w:rFonts w:ascii="Times New Roman CYR" w:hAnsi="Times New Roman CYR" w:cs="Times New Roman CYR"/>
            <w:color w:val="106BBE"/>
            <w:szCs w:val="28"/>
            <w:lang w:eastAsia="ru-RU"/>
          </w:rPr>
          <w:t>пунктах 8.7-8.8</w:t>
        </w:r>
      </w:hyperlink>
      <w:r w:rsidRPr="0063004B">
        <w:rPr>
          <w:rFonts w:ascii="Times New Roman CYR" w:hAnsi="Times New Roman CYR" w:cs="Times New Roman CYR"/>
          <w:szCs w:val="28"/>
          <w:lang w:eastAsia="ru-RU"/>
        </w:rPr>
        <w:t xml:space="preserve"> настоящего Положения.</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84" w:name="sub_95"/>
      <w:bookmarkEnd w:id="83"/>
      <w:r w:rsidRPr="0063004B">
        <w:rPr>
          <w:rFonts w:ascii="Times New Roman CYR" w:hAnsi="Times New Roman CYR" w:cs="Times New Roman CYR"/>
          <w:szCs w:val="28"/>
          <w:lang w:eastAsia="ru-RU"/>
        </w:rPr>
        <w:t>9.5. При определении мер по минимизации коррупционных рисков необходимо руководствоваться следующим:</w:t>
      </w:r>
    </w:p>
    <w:bookmarkEnd w:id="84"/>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меры должны быть конкретны и понятны: государственные/муниципальные служащие (работники), которым адресована такая мера, должны осознавать ее суть;</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установление срока (периодичности) реализации мер по минимизации коррупционных рисков;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определение конкретного результата от реализации меры;</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установление механизмов контроля и мониторинга;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определение персональной ответственности и государственных/муниципальных служащих (работников) (структурных подразделений заказчика), участвующих в реализации и (или) заинтересованных в реализации;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определение необходимых ресурсов;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иные аспекты.</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85" w:name="sub_96"/>
      <w:r w:rsidRPr="0063004B">
        <w:rPr>
          <w:rFonts w:ascii="Times New Roman CYR" w:hAnsi="Times New Roman CYR" w:cs="Times New Roman CYR"/>
          <w:szCs w:val="28"/>
          <w:lang w:eastAsia="ru-RU"/>
        </w:rPr>
        <w:t>9.6. Снижению коррупционных рисков при осуществлении закупок способствует следующее:</w:t>
      </w:r>
    </w:p>
    <w:bookmarkEnd w:id="85"/>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и недопущение влияние личной заинтересованности государственных/муниципальных служащих (работников) на результаты таких процедур);</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повышение (улучшение) знаний и навыков государственных/муниципальных служащих (работников), участвующих в осуществлении закупок;</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усиление контроля за недопущением совершения коррупционных правонарушений при осуществлении закупочных процедур;</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использование стандартизированных процедур и документов при осуществлении закупки "обычных" товаров, работ, услуг;</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проведение правового просвещения и информирования;</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повышение качества юридической экспертизы документации о закупке (в случае, если </w:t>
      </w:r>
      <w:hyperlink r:id="rId16" w:history="1">
        <w:r w:rsidRPr="0063004B">
          <w:rPr>
            <w:rFonts w:ascii="Times New Roman CYR" w:hAnsi="Times New Roman CYR" w:cs="Times New Roman CYR"/>
            <w:color w:val="106BBE"/>
            <w:szCs w:val="28"/>
            <w:lang w:eastAsia="ru-RU"/>
          </w:rPr>
          <w:t>Законом</w:t>
        </w:r>
      </w:hyperlink>
      <w:r w:rsidRPr="0063004B">
        <w:rPr>
          <w:rFonts w:ascii="Times New Roman CYR" w:hAnsi="Times New Roman CYR" w:cs="Times New Roman CYR"/>
          <w:szCs w:val="28"/>
          <w:lang w:eastAsia="ru-RU"/>
        </w:rPr>
        <w:t xml:space="preserve"> о контрактной системе предусмотрена документация о закупке) в целях исключения противоречивых условий исполнения контракта;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анализ обоснованности изменения условий контракта, причин затягивания (ускорения) сроков заключения (исполнения) контракта и т. д.</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86" w:name="sub_97"/>
      <w:r w:rsidRPr="0063004B">
        <w:rPr>
          <w:rFonts w:ascii="Times New Roman CYR" w:hAnsi="Times New Roman CYR" w:cs="Times New Roman CYR"/>
          <w:szCs w:val="28"/>
          <w:lang w:eastAsia="ru-RU"/>
        </w:rPr>
        <w:t>9.7. Возможные меры по минимизации коррупционных рисков включают несколько основных блоков: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87" w:name="sub_971"/>
      <w:bookmarkEnd w:id="86"/>
      <w:r w:rsidRPr="0063004B">
        <w:rPr>
          <w:rFonts w:ascii="Times New Roman CYR" w:hAnsi="Times New Roman CYR" w:cs="Times New Roman CYR"/>
          <w:szCs w:val="28"/>
          <w:lang w:eastAsia="ru-RU"/>
        </w:rPr>
        <w:lastRenderedPageBreak/>
        <w:t>а) организация и регламентация процессов, в том числе:</w:t>
      </w:r>
    </w:p>
    <w:bookmarkEnd w:id="87"/>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детальная регламентация этапа закупочной процедуры, связанной с коррупционными рисками (например, сведение к минимуму дискреционных полномочий государственного/муниципального служащего (работника));</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минимизация единоличных решений (разумное расширение круга лиц, без участия (согласования) которых не может быть принято решение);</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минимизация ситуаций, при которых государственный/муниципальный служащий (работник) совмещает функции по принятию решения, связанного с осуществлением закупки, и контролю за его исполнением;</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совершенствование механизма отбора государственных/муниципальных служащих (работников) для участия в осуществлении закупок, направленное в том числе на выявление и урегулирование конфликта интересов;</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иные меры.</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88" w:name="sub_972"/>
      <w:r w:rsidRPr="0063004B">
        <w:rPr>
          <w:rFonts w:ascii="Times New Roman CYR" w:hAnsi="Times New Roman CYR" w:cs="Times New Roman CYR"/>
          <w:szCs w:val="28"/>
          <w:lang w:eastAsia="ru-RU"/>
        </w:rPr>
        <w:t>б) совершенствование контрольных и мониторинговых процедур, в том числе:</w:t>
      </w:r>
    </w:p>
    <w:bookmarkEnd w:id="88"/>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регулярный мониторинг информации о возможных коррупционных правонарушениях, совершенных государственными/муниципальными служащими (работниками), в том числе на основе жалоб, содержащихся в обращениях граждан и организаций, публикаций в средствах массовой информации (например, создание эффективной "горячей линии");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совершенствование механизмов, позволяющих государственным/муниципальным служащим (работникам)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совершенствование механизмов внутреннего контроля за исполнением государственными/муниципальными служащими (работниками) своих обязанностей, с учетом вероятных способов обхода внедренных процедур контроля;</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иные меры.</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89" w:name="sub_973"/>
      <w:r w:rsidRPr="0063004B">
        <w:rPr>
          <w:rFonts w:ascii="Times New Roman CYR" w:hAnsi="Times New Roman CYR" w:cs="Times New Roman CYR"/>
          <w:szCs w:val="28"/>
          <w:lang w:eastAsia="ru-RU"/>
        </w:rPr>
        <w:t>в) информационные и образовательные мероприятия, в том числе:</w:t>
      </w:r>
    </w:p>
    <w:bookmarkEnd w:id="89"/>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размещение информации об ответственности за коррупционные правонарушения в помещении заказчика, на официальном сайте заказчика в информационно-телекоммуникационной сети "Интернет", посредством рассылки на адреса электронных почт государственных/муниципальных служащих (работников) и т. д.;</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проведение методических совещаний, семинаров, круглых столов по вопросам противодействия коррупции в закупочной деятельности;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 xml:space="preserve"> иные меры.</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90" w:name="sub_98"/>
      <w:r w:rsidRPr="0063004B">
        <w:rPr>
          <w:rFonts w:ascii="Times New Roman CYR" w:hAnsi="Times New Roman CYR" w:cs="Times New Roman CYR"/>
          <w:szCs w:val="28"/>
          <w:lang w:eastAsia="ru-RU"/>
        </w:rPr>
        <w:t>9.8. 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к возможным положительным результатам, т.н. "анализ "затраты-выгоды").</w:t>
      </w:r>
    </w:p>
    <w:bookmarkEnd w:id="90"/>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outlineLvl w:val="0"/>
        <w:rPr>
          <w:rFonts w:ascii="Times New Roman CYR" w:hAnsi="Times New Roman CYR" w:cs="Times New Roman CYR"/>
          <w:b/>
          <w:bCs/>
          <w:color w:val="26282F"/>
          <w:szCs w:val="28"/>
          <w:lang w:eastAsia="ru-RU"/>
        </w:rPr>
      </w:pPr>
      <w:bookmarkStart w:id="91" w:name="sub_1000"/>
      <w:r w:rsidRPr="0063004B">
        <w:rPr>
          <w:rFonts w:ascii="Times New Roman CYR" w:hAnsi="Times New Roman CYR" w:cs="Times New Roman CYR"/>
          <w:b/>
          <w:bCs/>
          <w:color w:val="26282F"/>
          <w:szCs w:val="28"/>
          <w:lang w:eastAsia="ru-RU"/>
        </w:rPr>
        <w:t>10. Утверждение результатов оценки коррупционных рисков</w:t>
      </w:r>
    </w:p>
    <w:bookmarkEnd w:id="91"/>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92" w:name="sub_101"/>
      <w:r w:rsidRPr="0063004B">
        <w:rPr>
          <w:rFonts w:ascii="Times New Roman CYR" w:hAnsi="Times New Roman CYR" w:cs="Times New Roman CYR"/>
          <w:szCs w:val="28"/>
          <w:lang w:eastAsia="ru-RU"/>
        </w:rPr>
        <w:lastRenderedPageBreak/>
        <w:t xml:space="preserve">10.1. По результатам проведенной оценки коррупционных рисков подразделение по профилактике коррупционных правонарушений составляет реестр коррупционных рисков по форме согласно </w:t>
      </w:r>
      <w:hyperlink r:id="rId17" w:history="1">
        <w:r w:rsidRPr="0063004B">
          <w:rPr>
            <w:rFonts w:ascii="Times New Roman CYR" w:hAnsi="Times New Roman CYR" w:cs="Times New Roman CYR"/>
            <w:color w:val="106BBE"/>
            <w:szCs w:val="28"/>
            <w:lang w:eastAsia="ru-RU"/>
          </w:rPr>
          <w:t>приложению N 2</w:t>
        </w:r>
      </w:hyperlink>
      <w:r w:rsidRPr="0063004B">
        <w:rPr>
          <w:rFonts w:ascii="Times New Roman CYR" w:hAnsi="Times New Roman CYR" w:cs="Times New Roman CYR"/>
          <w:szCs w:val="28"/>
          <w:lang w:eastAsia="ru-RU"/>
        </w:rPr>
        <w:t xml:space="preserve"> к Методическим рекомендациям.</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93" w:name="sub_102"/>
      <w:bookmarkEnd w:id="92"/>
      <w:r w:rsidRPr="0063004B">
        <w:rPr>
          <w:rFonts w:ascii="Times New Roman CYR" w:hAnsi="Times New Roman CYR" w:cs="Times New Roman CYR"/>
          <w:szCs w:val="28"/>
          <w:lang w:eastAsia="ru-RU"/>
        </w:rPr>
        <w:t>10.2. В качестве пояснительных документов к реестру коррупционных рисков необходимо приложить отчет об оценке коррупционных рисков, содержащий информацию о проделанной работе, в том числе информацию о способах сбора информации, расчете используемых показателей при ранжировании коррупционных рисков, обосновании предлагаемых мер по минимизации, матрицу коррупционных рисков и т. д.</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94" w:name="sub_103"/>
      <w:bookmarkEnd w:id="93"/>
      <w:r w:rsidRPr="0063004B">
        <w:rPr>
          <w:rFonts w:ascii="Times New Roman CYR" w:hAnsi="Times New Roman CYR" w:cs="Times New Roman CYR"/>
          <w:szCs w:val="28"/>
          <w:lang w:eastAsia="ru-RU"/>
        </w:rPr>
        <w:t xml:space="preserve">10.3. Одновременно с реестром коррупционных рисков необходимо осуществить подготовку плана по минимизации коррупционных рисков по форме согласно </w:t>
      </w:r>
      <w:hyperlink r:id="rId18" w:history="1">
        <w:r w:rsidRPr="0063004B">
          <w:rPr>
            <w:rFonts w:ascii="Times New Roman CYR" w:hAnsi="Times New Roman CYR" w:cs="Times New Roman CYR"/>
            <w:color w:val="106BBE"/>
            <w:szCs w:val="28"/>
            <w:lang w:eastAsia="ru-RU"/>
          </w:rPr>
          <w:t>приложению N 3</w:t>
        </w:r>
      </w:hyperlink>
      <w:r w:rsidRPr="0063004B">
        <w:rPr>
          <w:rFonts w:ascii="Times New Roman CYR" w:hAnsi="Times New Roman CYR" w:cs="Times New Roman CYR"/>
          <w:szCs w:val="28"/>
          <w:lang w:eastAsia="ru-RU"/>
        </w:rPr>
        <w:t xml:space="preserve"> к Методическим рекомендациям.</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95" w:name="sub_104"/>
      <w:bookmarkEnd w:id="94"/>
      <w:r w:rsidRPr="0063004B">
        <w:rPr>
          <w:rFonts w:ascii="Times New Roman CYR" w:hAnsi="Times New Roman CYR" w:cs="Times New Roman CYR"/>
          <w:szCs w:val="28"/>
          <w:lang w:eastAsia="ru-RU"/>
        </w:rPr>
        <w:t xml:space="preserve">10.4. При подготовке плана по минимизации коррупционных рисков учитываются положения </w:t>
      </w:r>
      <w:hyperlink w:anchor="sub_900" w:history="1">
        <w:r w:rsidRPr="0063004B">
          <w:rPr>
            <w:rFonts w:ascii="Times New Roman CYR" w:hAnsi="Times New Roman CYR" w:cs="Times New Roman CYR"/>
            <w:color w:val="106BBE"/>
            <w:szCs w:val="28"/>
            <w:lang w:eastAsia="ru-RU"/>
          </w:rPr>
          <w:t>раздела 9</w:t>
        </w:r>
      </w:hyperlink>
      <w:r w:rsidRPr="0063004B">
        <w:rPr>
          <w:rFonts w:ascii="Times New Roman CYR" w:hAnsi="Times New Roman CYR" w:cs="Times New Roman CYR"/>
          <w:szCs w:val="28"/>
          <w:lang w:eastAsia="ru-RU"/>
        </w:rPr>
        <w:t xml:space="preserve"> настоящего Положения.</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96" w:name="sub_105"/>
      <w:bookmarkEnd w:id="95"/>
      <w:r w:rsidRPr="0063004B">
        <w:rPr>
          <w:rFonts w:ascii="Times New Roman CYR" w:hAnsi="Times New Roman CYR" w:cs="Times New Roman CYR"/>
          <w:szCs w:val="28"/>
          <w:lang w:eastAsia="ru-RU"/>
        </w:rPr>
        <w:t>10.5. Проекты реестра коррупционных рисков и плана по минимизации коррупционных рисков направляются на согласование во все заинтересованные структурные подразделения заказчика.</w:t>
      </w:r>
    </w:p>
    <w:bookmarkEnd w:id="96"/>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r w:rsidRPr="0063004B">
        <w:rPr>
          <w:rFonts w:ascii="Times New Roman CYR" w:hAnsi="Times New Roman CYR" w:cs="Times New Roman CYR"/>
          <w:szCs w:val="28"/>
          <w:lang w:eastAsia="ru-RU"/>
        </w:rPr>
        <w:t>Также данные проекты могут быть рассмотрены на заседании коллегиального органа, в полномочия (функции) которого входят вопросы, связанные с предупреждением коррупции (при наличии).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97" w:name="sub_106"/>
      <w:r w:rsidRPr="0063004B">
        <w:rPr>
          <w:rFonts w:ascii="Times New Roman CYR" w:hAnsi="Times New Roman CYR" w:cs="Times New Roman CYR"/>
          <w:szCs w:val="28"/>
          <w:lang w:eastAsia="ru-RU"/>
        </w:rPr>
        <w:t>10.6. Проекты реестра коррупционных рисков и плана по минимизации коррупционных рисков необходимо рассмотреть [</w:t>
      </w:r>
      <w:r w:rsidRPr="0063004B">
        <w:rPr>
          <w:rFonts w:ascii="Times New Roman CYR" w:hAnsi="Times New Roman CYR" w:cs="Times New Roman CYR"/>
          <w:b/>
          <w:bCs/>
          <w:color w:val="26282F"/>
          <w:szCs w:val="28"/>
          <w:lang w:eastAsia="ru-RU"/>
        </w:rPr>
        <w:t>указать конкретный срок рассмотрения</w:t>
      </w:r>
      <w:r w:rsidRPr="0063004B">
        <w:rPr>
          <w:rFonts w:ascii="Times New Roman CYR" w:hAnsi="Times New Roman CYR" w:cs="Times New Roman CYR"/>
          <w:szCs w:val="28"/>
          <w:lang w:eastAsia="ru-RU"/>
        </w:rPr>
        <w:t>].</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98" w:name="sub_107"/>
      <w:bookmarkEnd w:id="97"/>
      <w:r w:rsidRPr="0063004B">
        <w:rPr>
          <w:rFonts w:ascii="Times New Roman CYR" w:hAnsi="Times New Roman CYR" w:cs="Times New Roman CYR"/>
          <w:szCs w:val="28"/>
          <w:lang w:eastAsia="ru-RU"/>
        </w:rPr>
        <w:t>10.7. При необходимости проекты реестра коррупционных рисков и плана по минимизации коррупционных рисков дорабатываются с учетом поступивших письменных предложений и замечаний.</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99" w:name="sub_108"/>
      <w:bookmarkEnd w:id="98"/>
      <w:r w:rsidRPr="0063004B">
        <w:rPr>
          <w:rFonts w:ascii="Times New Roman CYR" w:hAnsi="Times New Roman CYR" w:cs="Times New Roman CYR"/>
          <w:szCs w:val="28"/>
          <w:lang w:eastAsia="ru-RU"/>
        </w:rPr>
        <w:t>10.8. 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заказчика (уполномоченному должностному лицу) и могут впоследствии быть размещены на официальном сайте заказчика в информационно-телекоммуникационной сети "Интернет".</w:t>
      </w:r>
    </w:p>
    <w:bookmarkEnd w:id="99"/>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outlineLvl w:val="0"/>
        <w:rPr>
          <w:rFonts w:ascii="Times New Roman CYR" w:hAnsi="Times New Roman CYR" w:cs="Times New Roman CYR"/>
          <w:b/>
          <w:bCs/>
          <w:color w:val="26282F"/>
          <w:szCs w:val="28"/>
          <w:lang w:eastAsia="ru-RU"/>
        </w:rPr>
      </w:pPr>
      <w:bookmarkStart w:id="100" w:name="sub_1100"/>
      <w:r w:rsidRPr="0063004B">
        <w:rPr>
          <w:rFonts w:ascii="Times New Roman CYR" w:hAnsi="Times New Roman CYR" w:cs="Times New Roman CYR"/>
          <w:b/>
          <w:bCs/>
          <w:color w:val="26282F"/>
          <w:szCs w:val="28"/>
          <w:lang w:eastAsia="ru-RU"/>
        </w:rPr>
        <w:t>11. Мониторинг реализации мер по минимизации выявленных коррупционных рисков</w:t>
      </w:r>
    </w:p>
    <w:bookmarkEnd w:id="100"/>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101" w:name="sub_111"/>
      <w:r w:rsidRPr="0063004B">
        <w:rPr>
          <w:rFonts w:ascii="Times New Roman CYR" w:hAnsi="Times New Roman CYR" w:cs="Times New Roman CYR"/>
          <w:szCs w:val="28"/>
          <w:lang w:eastAsia="ru-RU"/>
        </w:rPr>
        <w:t>11.1.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102" w:name="sub_112"/>
      <w:bookmarkEnd w:id="101"/>
      <w:r w:rsidRPr="0063004B">
        <w:rPr>
          <w:rFonts w:ascii="Times New Roman CYR" w:hAnsi="Times New Roman CYR" w:cs="Times New Roman CYR"/>
          <w:szCs w:val="28"/>
          <w:lang w:eastAsia="ru-RU"/>
        </w:rPr>
        <w:t>11.2. Мониторинг необходимо проводить на регулярной основе (например, раз в полгода), а также по мере необходимости.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103" w:name="sub_113"/>
      <w:bookmarkEnd w:id="102"/>
      <w:r w:rsidRPr="0063004B">
        <w:rPr>
          <w:rFonts w:ascii="Times New Roman CYR" w:hAnsi="Times New Roman CYR" w:cs="Times New Roman CYR"/>
          <w:szCs w:val="28"/>
          <w:lang w:eastAsia="ru-RU"/>
        </w:rPr>
        <w:t>11.3. Подготовку доклада о результатах соответствующего мониторинга, который представляется на рассмотрение руководителю заказчика (уполномоченному должностному лицу), осуществляет подразделение по профилактике коррупционных правонарушений.</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104" w:name="sub_114"/>
      <w:bookmarkEnd w:id="103"/>
      <w:r w:rsidRPr="0063004B">
        <w:rPr>
          <w:rFonts w:ascii="Times New Roman CYR" w:hAnsi="Times New Roman CYR" w:cs="Times New Roman CYR"/>
          <w:szCs w:val="28"/>
          <w:lang w:eastAsia="ru-RU"/>
        </w:rPr>
        <w:lastRenderedPageBreak/>
        <w:t>11.4. 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w:t>
      </w:r>
    </w:p>
    <w:bookmarkEnd w:id="104"/>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outlineLvl w:val="0"/>
        <w:rPr>
          <w:rFonts w:ascii="Times New Roman CYR" w:hAnsi="Times New Roman CYR" w:cs="Times New Roman CYR"/>
          <w:b/>
          <w:bCs/>
          <w:color w:val="26282F"/>
          <w:szCs w:val="28"/>
          <w:lang w:eastAsia="ru-RU"/>
        </w:rPr>
      </w:pPr>
      <w:bookmarkStart w:id="105" w:name="sub_1200"/>
      <w:r w:rsidRPr="0063004B">
        <w:rPr>
          <w:rFonts w:ascii="Times New Roman CYR" w:hAnsi="Times New Roman CYR" w:cs="Times New Roman CYR"/>
          <w:b/>
          <w:bCs/>
          <w:color w:val="26282F"/>
          <w:szCs w:val="28"/>
          <w:lang w:eastAsia="ru-RU"/>
        </w:rPr>
        <w:t>12. Заключительные положения</w:t>
      </w:r>
    </w:p>
    <w:bookmarkEnd w:id="105"/>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106" w:name="sub_121"/>
      <w:r w:rsidRPr="0063004B">
        <w:rPr>
          <w:rFonts w:ascii="Times New Roman CYR" w:hAnsi="Times New Roman CYR" w:cs="Times New Roman CYR"/>
          <w:szCs w:val="28"/>
          <w:lang w:eastAsia="ru-RU"/>
        </w:rPr>
        <w:t>12.1. Настоящее Положение вступает в силу с даты его утверждения.</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107" w:name="sub_122"/>
      <w:bookmarkEnd w:id="106"/>
      <w:r w:rsidRPr="0063004B">
        <w:rPr>
          <w:rFonts w:ascii="Times New Roman CYR" w:hAnsi="Times New Roman CYR" w:cs="Times New Roman CYR"/>
          <w:szCs w:val="28"/>
          <w:lang w:eastAsia="ru-RU"/>
        </w:rPr>
        <w:t>12.2. Настоящее Положение может быть изменено и (или) дополнено, в том числе в случае изменения законодательства Российской Федерации.</w:t>
      </w:r>
    </w:p>
    <w:p w:rsidR="0063004B" w:rsidRP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bookmarkStart w:id="108" w:name="sub_123"/>
      <w:bookmarkEnd w:id="107"/>
      <w:r w:rsidRPr="0063004B">
        <w:rPr>
          <w:rFonts w:ascii="Times New Roman CYR" w:hAnsi="Times New Roman CYR" w:cs="Times New Roman CYR"/>
          <w:szCs w:val="28"/>
          <w:lang w:eastAsia="ru-RU"/>
        </w:rPr>
        <w:t>12.3. Изменения и дополнения к настоящему Положению вступают в силу с даты их утверждения в установленном порядке.</w:t>
      </w:r>
    </w:p>
    <w:bookmarkEnd w:id="108"/>
    <w:p w:rsidR="0063004B" w:rsidRDefault="0063004B"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Pr="00E20308" w:rsidRDefault="00FC0E01" w:rsidP="00FC0E01">
      <w:pPr>
        <w:jc w:val="right"/>
        <w:rPr>
          <w:rFonts w:eastAsiaTheme="minorHAnsi" w:cs="Times New Roman"/>
          <w:color w:val="000000" w:themeColor="text1"/>
          <w:sz w:val="24"/>
          <w:szCs w:val="24"/>
        </w:rPr>
      </w:pPr>
      <w:r w:rsidRPr="00E20308">
        <w:rPr>
          <w:rFonts w:eastAsiaTheme="minorHAnsi" w:cs="Times New Roman"/>
          <w:color w:val="000000" w:themeColor="text1"/>
          <w:sz w:val="24"/>
          <w:szCs w:val="24"/>
        </w:rPr>
        <w:lastRenderedPageBreak/>
        <w:t xml:space="preserve">Приложение </w:t>
      </w:r>
      <w:r>
        <w:rPr>
          <w:rFonts w:eastAsiaTheme="minorHAnsi" w:cs="Times New Roman"/>
          <w:color w:val="000000" w:themeColor="text1"/>
          <w:sz w:val="24"/>
          <w:szCs w:val="24"/>
        </w:rPr>
        <w:t>2</w:t>
      </w:r>
    </w:p>
    <w:p w:rsidR="00FC0E01" w:rsidRPr="00E20308" w:rsidRDefault="00FC0E01" w:rsidP="00FC0E01">
      <w:pPr>
        <w:pStyle w:val="Default"/>
        <w:jc w:val="right"/>
        <w:rPr>
          <w:rFonts w:eastAsia="Times New Roman" w:cs="Calibri"/>
          <w:color w:val="000000" w:themeColor="text1"/>
        </w:rPr>
      </w:pPr>
      <w:r w:rsidRPr="00E20308">
        <w:rPr>
          <w:rFonts w:eastAsia="Times New Roman" w:cs="Calibri"/>
          <w:color w:val="000000" w:themeColor="text1"/>
        </w:rPr>
        <w:t xml:space="preserve">к Приказу МУ «Отдел образования» </w:t>
      </w:r>
    </w:p>
    <w:p w:rsidR="00FC0E01" w:rsidRPr="00E20308" w:rsidRDefault="00FC0E01" w:rsidP="00FC0E01">
      <w:pPr>
        <w:pStyle w:val="Default"/>
        <w:jc w:val="right"/>
        <w:rPr>
          <w:rFonts w:eastAsia="Times New Roman" w:cs="Calibri"/>
          <w:color w:val="000000" w:themeColor="text1"/>
        </w:rPr>
      </w:pPr>
      <w:r w:rsidRPr="00E20308">
        <w:rPr>
          <w:rFonts w:eastAsia="Times New Roman" w:cs="Calibri"/>
          <w:color w:val="000000" w:themeColor="text1"/>
        </w:rPr>
        <w:t xml:space="preserve">от 12.01.2026 №___ </w:t>
      </w:r>
    </w:p>
    <w:p w:rsidR="00FC0E01" w:rsidRDefault="00FC0E01" w:rsidP="00FC0E01">
      <w:pPr>
        <w:widowControl w:val="0"/>
        <w:autoSpaceDE w:val="0"/>
        <w:autoSpaceDN w:val="0"/>
        <w:adjustRightInd w:val="0"/>
        <w:ind w:firstLine="720"/>
        <w:jc w:val="right"/>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FC0E01">
      <w:pPr>
        <w:pStyle w:val="a4"/>
        <w:tabs>
          <w:tab w:val="left" w:pos="426"/>
        </w:tabs>
        <w:spacing w:before="120"/>
        <w:ind w:left="0" w:firstLine="709"/>
        <w:contextualSpacing w:val="0"/>
        <w:outlineLvl w:val="0"/>
        <w:rPr>
          <w:b/>
          <w:szCs w:val="28"/>
        </w:rPr>
      </w:pPr>
      <w:r>
        <w:rPr>
          <w:b/>
          <w:szCs w:val="28"/>
        </w:rPr>
        <w:t xml:space="preserve">Примерный перечень ресурсов </w:t>
      </w:r>
    </w:p>
    <w:p w:rsidR="00FC0E01" w:rsidRDefault="00FC0E01" w:rsidP="00FC0E01">
      <w:pPr>
        <w:pStyle w:val="a4"/>
        <w:tabs>
          <w:tab w:val="left" w:pos="426"/>
        </w:tabs>
        <w:spacing w:after="240"/>
        <w:ind w:left="0" w:firstLine="709"/>
        <w:contextualSpacing w:val="0"/>
        <w:outlineLvl w:val="0"/>
        <w:rPr>
          <w:b/>
          <w:szCs w:val="28"/>
        </w:rPr>
      </w:pPr>
      <w:r>
        <w:rPr>
          <w:b/>
          <w:szCs w:val="28"/>
        </w:rPr>
        <w:t>для поиска информации о контрагенте</w:t>
      </w:r>
    </w:p>
    <w:p w:rsidR="00FC0E01" w:rsidRDefault="00FC0E01" w:rsidP="00FC0E01">
      <w:pPr>
        <w:pStyle w:val="a4"/>
        <w:tabs>
          <w:tab w:val="left" w:pos="709"/>
          <w:tab w:val="left" w:pos="851"/>
          <w:tab w:val="left" w:pos="993"/>
        </w:tabs>
        <w:ind w:left="0" w:firstLine="709"/>
        <w:contextualSpacing w:val="0"/>
        <w:jc w:val="both"/>
        <w:rPr>
          <w:szCs w:val="28"/>
        </w:rPr>
      </w:pPr>
      <w:r>
        <w:rPr>
          <w:szCs w:val="28"/>
        </w:rPr>
        <w:t xml:space="preserve">- электронный сервис «Прозрачный бизнес»: </w:t>
      </w:r>
      <w:hyperlink r:id="rId19" w:history="1">
        <w:r w:rsidRPr="00F90F40">
          <w:rPr>
            <w:rStyle w:val="ac"/>
            <w:szCs w:val="28"/>
          </w:rPr>
          <w:t>https://pb.nalog.ru/</w:t>
        </w:r>
      </w:hyperlink>
      <w:r>
        <w:rPr>
          <w:szCs w:val="28"/>
        </w:rPr>
        <w:t xml:space="preserve">; </w:t>
      </w:r>
    </w:p>
    <w:p w:rsidR="00FC0E01" w:rsidRDefault="00FC0E01" w:rsidP="00FC0E01">
      <w:pPr>
        <w:pStyle w:val="a4"/>
        <w:tabs>
          <w:tab w:val="left" w:pos="709"/>
          <w:tab w:val="left" w:pos="851"/>
          <w:tab w:val="left" w:pos="993"/>
        </w:tabs>
        <w:ind w:left="0" w:firstLine="709"/>
        <w:contextualSpacing w:val="0"/>
        <w:jc w:val="both"/>
        <w:rPr>
          <w:szCs w:val="28"/>
        </w:rPr>
      </w:pPr>
      <w:r>
        <w:rPr>
          <w:szCs w:val="28"/>
        </w:rPr>
        <w:t>- з</w:t>
      </w:r>
      <w:r w:rsidRPr="00DF4EB3">
        <w:rPr>
          <w:szCs w:val="28"/>
        </w:rPr>
        <w:t>апрос о направлении информации о факте представления в налоговый орган документов при государственной регистрации юридического лица или индивидуального предпринимателя</w:t>
      </w:r>
      <w:r>
        <w:rPr>
          <w:szCs w:val="28"/>
        </w:rPr>
        <w:t xml:space="preserve">: </w:t>
      </w:r>
      <w:hyperlink r:id="rId20" w:history="1">
        <w:r w:rsidRPr="00F90F40">
          <w:rPr>
            <w:rStyle w:val="ac"/>
            <w:szCs w:val="28"/>
          </w:rPr>
          <w:t>https://service.nalog.ru/regmon/</w:t>
        </w:r>
      </w:hyperlink>
      <w:r>
        <w:rPr>
          <w:szCs w:val="28"/>
        </w:rPr>
        <w:t>;</w:t>
      </w:r>
    </w:p>
    <w:p w:rsidR="00FC0E01" w:rsidRDefault="00FC0E01" w:rsidP="00FC0E01">
      <w:pPr>
        <w:pStyle w:val="a4"/>
        <w:tabs>
          <w:tab w:val="left" w:pos="709"/>
          <w:tab w:val="left" w:pos="851"/>
          <w:tab w:val="left" w:pos="993"/>
        </w:tabs>
        <w:ind w:left="0" w:firstLine="709"/>
        <w:contextualSpacing w:val="0"/>
        <w:jc w:val="both"/>
        <w:rPr>
          <w:szCs w:val="28"/>
        </w:rPr>
      </w:pPr>
      <w:r>
        <w:rPr>
          <w:szCs w:val="28"/>
        </w:rPr>
        <w:t>- с</w:t>
      </w:r>
      <w:r w:rsidRPr="00DF4EB3">
        <w:rPr>
          <w:szCs w:val="28"/>
        </w:rPr>
        <w:t>ведения о юридических лицах и индивидуальных предпринимателях, в отношении которых представлены документы для государственной регистрации</w:t>
      </w:r>
      <w:r>
        <w:rPr>
          <w:szCs w:val="28"/>
        </w:rPr>
        <w:t xml:space="preserve">: </w:t>
      </w:r>
      <w:hyperlink r:id="rId21" w:history="1">
        <w:r w:rsidRPr="00F90F40">
          <w:rPr>
            <w:rStyle w:val="ac"/>
            <w:szCs w:val="28"/>
          </w:rPr>
          <w:t>https://service.nalog.ru/uwsfind.do</w:t>
        </w:r>
      </w:hyperlink>
      <w:r>
        <w:rPr>
          <w:szCs w:val="28"/>
        </w:rPr>
        <w:t>;</w:t>
      </w:r>
    </w:p>
    <w:p w:rsidR="00FC0E01" w:rsidRDefault="00FC0E01" w:rsidP="00FC0E01">
      <w:pPr>
        <w:pStyle w:val="a4"/>
        <w:tabs>
          <w:tab w:val="left" w:pos="709"/>
          <w:tab w:val="left" w:pos="851"/>
          <w:tab w:val="left" w:pos="993"/>
        </w:tabs>
        <w:ind w:left="0" w:firstLine="709"/>
        <w:contextualSpacing w:val="0"/>
        <w:jc w:val="both"/>
        <w:rPr>
          <w:szCs w:val="28"/>
        </w:rPr>
      </w:pPr>
      <w:r>
        <w:rPr>
          <w:szCs w:val="28"/>
        </w:rPr>
        <w:t>- с</w:t>
      </w:r>
      <w:r w:rsidRPr="00DF4EB3">
        <w:rPr>
          <w:szCs w:val="28"/>
        </w:rPr>
        <w:t xml:space="preserve">ообщения юридических лиц, опубликованные в журнале </w:t>
      </w:r>
      <w:r>
        <w:rPr>
          <w:szCs w:val="28"/>
        </w:rPr>
        <w:t>«</w:t>
      </w:r>
      <w:r w:rsidRPr="00DF4EB3">
        <w:rPr>
          <w:szCs w:val="28"/>
        </w:rPr>
        <w:t>Вест</w:t>
      </w:r>
      <w:r>
        <w:rPr>
          <w:szCs w:val="28"/>
        </w:rPr>
        <w:t xml:space="preserve">ник государственной регистрации»: </w:t>
      </w:r>
      <w:hyperlink r:id="rId22" w:history="1">
        <w:r w:rsidRPr="00F90F40">
          <w:rPr>
            <w:rStyle w:val="ac"/>
            <w:szCs w:val="28"/>
          </w:rPr>
          <w:t>https://www.vestnik-gosreg.ru/publ/vgr/</w:t>
        </w:r>
      </w:hyperlink>
      <w:r>
        <w:rPr>
          <w:szCs w:val="28"/>
        </w:rPr>
        <w:t>;</w:t>
      </w:r>
    </w:p>
    <w:p w:rsidR="00FC0E01" w:rsidRDefault="00FC0E01" w:rsidP="00FC0E01">
      <w:pPr>
        <w:pStyle w:val="a4"/>
        <w:tabs>
          <w:tab w:val="left" w:pos="709"/>
          <w:tab w:val="left" w:pos="851"/>
          <w:tab w:val="left" w:pos="993"/>
        </w:tabs>
        <w:ind w:left="0" w:firstLine="709"/>
        <w:contextualSpacing w:val="0"/>
        <w:jc w:val="both"/>
        <w:rPr>
          <w:szCs w:val="28"/>
        </w:rPr>
      </w:pPr>
      <w:r>
        <w:rPr>
          <w:szCs w:val="28"/>
        </w:rPr>
        <w:t>- с</w:t>
      </w:r>
      <w:r w:rsidRPr="00DF4EB3">
        <w:rPr>
          <w:szCs w:val="28"/>
        </w:rPr>
        <w:t xml:space="preserve">ведения, опубликованные в журнале </w:t>
      </w:r>
      <w:r>
        <w:rPr>
          <w:szCs w:val="28"/>
        </w:rPr>
        <w:t>«</w:t>
      </w:r>
      <w:r w:rsidRPr="00DF4EB3">
        <w:rPr>
          <w:szCs w:val="28"/>
        </w:rPr>
        <w:t>Вестник государственной регистрации</w:t>
      </w:r>
      <w:r>
        <w:rPr>
          <w:szCs w:val="28"/>
        </w:rPr>
        <w:t>»</w:t>
      </w:r>
      <w:r w:rsidRPr="00DF4EB3">
        <w:rPr>
          <w:szCs w:val="28"/>
        </w:rPr>
        <w:t xml:space="preserve">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w:t>
      </w:r>
      <w:r>
        <w:rPr>
          <w:szCs w:val="28"/>
        </w:rPr>
        <w:t xml:space="preserve">: </w:t>
      </w:r>
      <w:hyperlink r:id="rId23" w:history="1">
        <w:r w:rsidRPr="00F90F40">
          <w:rPr>
            <w:rStyle w:val="ac"/>
            <w:szCs w:val="28"/>
          </w:rPr>
          <w:t>https://www.vestnik-gosreg.ru/publ/fz83/</w:t>
        </w:r>
      </w:hyperlink>
      <w:r>
        <w:rPr>
          <w:szCs w:val="28"/>
        </w:rPr>
        <w:t>;</w:t>
      </w:r>
    </w:p>
    <w:p w:rsidR="00FC0E01" w:rsidRDefault="00FC0E01" w:rsidP="00FC0E01">
      <w:pPr>
        <w:pStyle w:val="a4"/>
        <w:tabs>
          <w:tab w:val="left" w:pos="709"/>
          <w:tab w:val="left" w:pos="851"/>
          <w:tab w:val="left" w:pos="993"/>
        </w:tabs>
        <w:ind w:left="0" w:firstLine="709"/>
        <w:contextualSpacing w:val="0"/>
        <w:jc w:val="both"/>
        <w:rPr>
          <w:szCs w:val="28"/>
        </w:rPr>
      </w:pPr>
      <w:r>
        <w:rPr>
          <w:szCs w:val="28"/>
        </w:rPr>
        <w:t>- п</w:t>
      </w:r>
      <w:r w:rsidRPr="00DF4EB3">
        <w:rPr>
          <w:szCs w:val="28"/>
        </w:rPr>
        <w:t>оиск сведений в реестре дисквалифицированных лиц</w:t>
      </w:r>
      <w:r>
        <w:rPr>
          <w:szCs w:val="28"/>
        </w:rPr>
        <w:t xml:space="preserve">: </w:t>
      </w:r>
      <w:hyperlink r:id="rId24" w:history="1">
        <w:r w:rsidRPr="00F90F40">
          <w:rPr>
            <w:rStyle w:val="ac"/>
            <w:szCs w:val="28"/>
          </w:rPr>
          <w:t>https://service.nalog.ru/disqualified.do</w:t>
        </w:r>
      </w:hyperlink>
      <w:r>
        <w:rPr>
          <w:szCs w:val="28"/>
        </w:rPr>
        <w:t>;</w:t>
      </w:r>
    </w:p>
    <w:p w:rsidR="00FC0E01" w:rsidRDefault="00FC0E01" w:rsidP="00FC0E01">
      <w:pPr>
        <w:pStyle w:val="a4"/>
        <w:tabs>
          <w:tab w:val="left" w:pos="709"/>
          <w:tab w:val="left" w:pos="851"/>
          <w:tab w:val="left" w:pos="993"/>
        </w:tabs>
        <w:ind w:left="0" w:firstLine="709"/>
        <w:contextualSpacing w:val="0"/>
        <w:jc w:val="both"/>
        <w:rPr>
          <w:szCs w:val="28"/>
        </w:rPr>
      </w:pPr>
      <w:r>
        <w:rPr>
          <w:szCs w:val="28"/>
        </w:rPr>
        <w:t>- ю</w:t>
      </w:r>
      <w:r w:rsidRPr="00DF4EB3">
        <w:rPr>
          <w:szCs w:val="28"/>
        </w:rPr>
        <w:t>ридические лица, в состав исполнительных органов которых входят дисквалифицированные лица</w:t>
      </w:r>
      <w:r>
        <w:rPr>
          <w:szCs w:val="28"/>
        </w:rPr>
        <w:t xml:space="preserve">: </w:t>
      </w:r>
      <w:hyperlink r:id="rId25" w:history="1">
        <w:r w:rsidRPr="00F90F40">
          <w:rPr>
            <w:rStyle w:val="ac"/>
            <w:szCs w:val="28"/>
          </w:rPr>
          <w:t>https://service.nalog.ru/disfind.do</w:t>
        </w:r>
      </w:hyperlink>
      <w:r>
        <w:rPr>
          <w:szCs w:val="28"/>
        </w:rPr>
        <w:t>;</w:t>
      </w:r>
    </w:p>
    <w:p w:rsidR="00FC0E01" w:rsidRDefault="00FC0E01" w:rsidP="00FC0E01">
      <w:pPr>
        <w:pStyle w:val="a4"/>
        <w:tabs>
          <w:tab w:val="left" w:pos="709"/>
          <w:tab w:val="left" w:pos="851"/>
          <w:tab w:val="left" w:pos="993"/>
        </w:tabs>
        <w:ind w:left="0" w:firstLine="709"/>
        <w:contextualSpacing w:val="0"/>
        <w:jc w:val="both"/>
        <w:rPr>
          <w:szCs w:val="28"/>
        </w:rPr>
      </w:pPr>
      <w:r>
        <w:rPr>
          <w:szCs w:val="28"/>
        </w:rPr>
        <w:t>- а</w:t>
      </w:r>
      <w:r w:rsidRPr="00DF4EB3">
        <w:rPr>
          <w:szCs w:val="28"/>
        </w:rPr>
        <w:t>дреса, указанные при государственной регистрации в качестве места нахождения несколькими юридическими лицами</w:t>
      </w:r>
      <w:r>
        <w:rPr>
          <w:szCs w:val="28"/>
        </w:rPr>
        <w:t xml:space="preserve">: </w:t>
      </w:r>
      <w:hyperlink r:id="rId26" w:history="1">
        <w:r w:rsidRPr="00F90F40">
          <w:rPr>
            <w:rStyle w:val="ac"/>
            <w:szCs w:val="28"/>
          </w:rPr>
          <w:t>https://service.nalog.ru/addrfind.do</w:t>
        </w:r>
      </w:hyperlink>
      <w:r>
        <w:rPr>
          <w:szCs w:val="28"/>
        </w:rPr>
        <w:t>;</w:t>
      </w:r>
    </w:p>
    <w:p w:rsidR="00FC0E01" w:rsidRDefault="00FC0E01" w:rsidP="00FC0E01">
      <w:pPr>
        <w:pStyle w:val="a4"/>
        <w:tabs>
          <w:tab w:val="left" w:pos="709"/>
          <w:tab w:val="left" w:pos="851"/>
          <w:tab w:val="left" w:pos="993"/>
        </w:tabs>
        <w:ind w:left="0" w:firstLine="709"/>
        <w:contextualSpacing w:val="0"/>
        <w:jc w:val="both"/>
        <w:rPr>
          <w:szCs w:val="28"/>
        </w:rPr>
      </w:pPr>
      <w:r>
        <w:rPr>
          <w:szCs w:val="28"/>
        </w:rPr>
        <w:t>- с</w:t>
      </w:r>
      <w:r w:rsidRPr="00DF4EB3">
        <w:rPr>
          <w:szCs w:val="28"/>
        </w:rPr>
        <w:t>ведения о лицах, в отношении которых факт невозможности участия (осуществления руководства) в организации установлен (подтвержден) в судебном порядке</w:t>
      </w:r>
      <w:r>
        <w:rPr>
          <w:szCs w:val="28"/>
        </w:rPr>
        <w:t xml:space="preserve">: </w:t>
      </w:r>
      <w:hyperlink r:id="rId27" w:history="1">
        <w:r w:rsidRPr="00F90F40">
          <w:rPr>
            <w:rStyle w:val="ac"/>
            <w:szCs w:val="28"/>
          </w:rPr>
          <w:t>https://service.nalog.ru/svl.do</w:t>
        </w:r>
      </w:hyperlink>
      <w:r>
        <w:rPr>
          <w:szCs w:val="28"/>
        </w:rPr>
        <w:t>;</w:t>
      </w:r>
    </w:p>
    <w:p w:rsidR="00FC0E01" w:rsidRDefault="00FC0E01" w:rsidP="00FC0E01">
      <w:pPr>
        <w:pStyle w:val="a4"/>
        <w:tabs>
          <w:tab w:val="left" w:pos="709"/>
          <w:tab w:val="left" w:pos="851"/>
          <w:tab w:val="left" w:pos="993"/>
        </w:tabs>
        <w:ind w:left="0" w:firstLine="709"/>
        <w:contextualSpacing w:val="0"/>
        <w:jc w:val="both"/>
        <w:rPr>
          <w:szCs w:val="28"/>
        </w:rPr>
      </w:pPr>
      <w:r>
        <w:rPr>
          <w:szCs w:val="28"/>
        </w:rPr>
        <w:t>- с</w:t>
      </w:r>
      <w:r w:rsidRPr="00DF4EB3">
        <w:rPr>
          <w:szCs w:val="28"/>
        </w:rPr>
        <w:t>ведения о юридических лицах, имеющих задолженность по уплате налогов и/или не представляющих налоговую отчетность более года</w:t>
      </w:r>
      <w:r>
        <w:rPr>
          <w:szCs w:val="28"/>
        </w:rPr>
        <w:t xml:space="preserve">: </w:t>
      </w:r>
      <w:hyperlink r:id="rId28" w:history="1">
        <w:r w:rsidRPr="00F90F40">
          <w:rPr>
            <w:rStyle w:val="ac"/>
            <w:szCs w:val="28"/>
          </w:rPr>
          <w:t>https://service.nalog.ru/zd.do</w:t>
        </w:r>
      </w:hyperlink>
      <w:r>
        <w:rPr>
          <w:szCs w:val="28"/>
        </w:rPr>
        <w:t>;</w:t>
      </w:r>
    </w:p>
    <w:p w:rsidR="00FC0E01" w:rsidRDefault="00FC0E01" w:rsidP="00FC0E01">
      <w:pPr>
        <w:pStyle w:val="a4"/>
        <w:tabs>
          <w:tab w:val="left" w:pos="709"/>
          <w:tab w:val="left" w:pos="851"/>
          <w:tab w:val="left" w:pos="993"/>
        </w:tabs>
        <w:ind w:left="0" w:firstLine="709"/>
        <w:contextualSpacing w:val="0"/>
        <w:jc w:val="both"/>
        <w:rPr>
          <w:szCs w:val="28"/>
        </w:rPr>
      </w:pPr>
      <w:r>
        <w:rPr>
          <w:szCs w:val="28"/>
        </w:rPr>
        <w:t>- с</w:t>
      </w:r>
      <w:r w:rsidRPr="00DF4EB3">
        <w:rPr>
          <w:szCs w:val="28"/>
        </w:rPr>
        <w:t>ведения о физических лицах, являющихся руководителями или учредителями (участниками) нескольких юридических лиц</w:t>
      </w:r>
      <w:r>
        <w:rPr>
          <w:szCs w:val="28"/>
        </w:rPr>
        <w:t xml:space="preserve">: </w:t>
      </w:r>
      <w:hyperlink r:id="rId29" w:history="1">
        <w:r w:rsidRPr="00F90F40">
          <w:rPr>
            <w:rStyle w:val="ac"/>
            <w:szCs w:val="28"/>
          </w:rPr>
          <w:t>https://service.nalog.ru/mru.do</w:t>
        </w:r>
      </w:hyperlink>
      <w:r>
        <w:rPr>
          <w:szCs w:val="28"/>
        </w:rPr>
        <w:t>;</w:t>
      </w:r>
    </w:p>
    <w:p w:rsidR="00FC0E01" w:rsidRPr="007B6207" w:rsidRDefault="00FC0E01" w:rsidP="00FC0E01">
      <w:pPr>
        <w:tabs>
          <w:tab w:val="left" w:pos="709"/>
          <w:tab w:val="left" w:pos="851"/>
          <w:tab w:val="left" w:pos="993"/>
        </w:tabs>
        <w:ind w:firstLine="709"/>
        <w:jc w:val="both"/>
        <w:rPr>
          <w:szCs w:val="28"/>
        </w:rPr>
      </w:pPr>
      <w:r w:rsidRPr="007B6207">
        <w:rPr>
          <w:szCs w:val="28"/>
        </w:rPr>
        <w:t>- </w:t>
      </w:r>
      <w:r>
        <w:rPr>
          <w:szCs w:val="28"/>
        </w:rPr>
        <w:t>предоставление сведений</w:t>
      </w:r>
      <w:r w:rsidRPr="007B6207">
        <w:rPr>
          <w:szCs w:val="28"/>
        </w:rPr>
        <w:t xml:space="preserve"> из ЕГРЮЛ/ЕГРИП: </w:t>
      </w:r>
      <w:hyperlink r:id="rId30" w:history="1">
        <w:r w:rsidRPr="007B6207">
          <w:rPr>
            <w:rStyle w:val="ac"/>
            <w:szCs w:val="28"/>
          </w:rPr>
          <w:t>https://egrul.nalog.ru/</w:t>
        </w:r>
      </w:hyperlink>
      <w:r w:rsidRPr="007B6207">
        <w:rPr>
          <w:szCs w:val="28"/>
        </w:rPr>
        <w:t>;</w:t>
      </w:r>
    </w:p>
    <w:p w:rsidR="00FC0E01" w:rsidRPr="007B6207" w:rsidRDefault="00FC0E01" w:rsidP="00FC0E01">
      <w:pPr>
        <w:tabs>
          <w:tab w:val="left" w:pos="709"/>
          <w:tab w:val="left" w:pos="851"/>
          <w:tab w:val="left" w:pos="993"/>
        </w:tabs>
        <w:ind w:firstLine="709"/>
        <w:jc w:val="both"/>
        <w:rPr>
          <w:szCs w:val="28"/>
        </w:rPr>
      </w:pPr>
      <w:r w:rsidRPr="007B6207">
        <w:rPr>
          <w:szCs w:val="28"/>
        </w:rPr>
        <w:t xml:space="preserve">- сведения о физическом лице: </w:t>
      </w:r>
      <w:hyperlink r:id="rId31" w:history="1">
        <w:r w:rsidRPr="007B6207">
          <w:rPr>
            <w:rStyle w:val="ac"/>
            <w:szCs w:val="28"/>
          </w:rPr>
          <w:t>https://service.nalog.ru/inn.do</w:t>
        </w:r>
      </w:hyperlink>
      <w:r w:rsidRPr="007B6207">
        <w:rPr>
          <w:szCs w:val="28"/>
        </w:rPr>
        <w:t>;</w:t>
      </w:r>
    </w:p>
    <w:p w:rsidR="00FC0E01" w:rsidRDefault="00FC0E01" w:rsidP="00FC0E01">
      <w:pPr>
        <w:tabs>
          <w:tab w:val="left" w:pos="709"/>
          <w:tab w:val="left" w:pos="851"/>
          <w:tab w:val="left" w:pos="993"/>
        </w:tabs>
        <w:ind w:firstLine="709"/>
        <w:jc w:val="both"/>
        <w:rPr>
          <w:szCs w:val="28"/>
        </w:rPr>
      </w:pPr>
      <w:r>
        <w:rPr>
          <w:szCs w:val="28"/>
        </w:rPr>
        <w:t xml:space="preserve">- иная информация, размещаемая на официальном сайте ФНС России в сети «Интернет» в качестве «Открытых данных»: </w:t>
      </w:r>
      <w:hyperlink r:id="rId32" w:history="1">
        <w:r w:rsidRPr="00F90F40">
          <w:rPr>
            <w:rStyle w:val="ac"/>
            <w:szCs w:val="28"/>
          </w:rPr>
          <w:t>https://www.nalog.ru/opendata/</w:t>
        </w:r>
      </w:hyperlink>
      <w:r>
        <w:rPr>
          <w:szCs w:val="28"/>
        </w:rPr>
        <w:t>;</w:t>
      </w:r>
    </w:p>
    <w:p w:rsidR="00FC0E01" w:rsidRDefault="00FC0E01" w:rsidP="00FC0E01">
      <w:pPr>
        <w:pStyle w:val="a4"/>
        <w:tabs>
          <w:tab w:val="left" w:pos="709"/>
          <w:tab w:val="left" w:pos="851"/>
          <w:tab w:val="left" w:pos="993"/>
        </w:tabs>
        <w:ind w:left="0" w:firstLine="709"/>
        <w:contextualSpacing w:val="0"/>
        <w:jc w:val="both"/>
        <w:rPr>
          <w:szCs w:val="28"/>
        </w:rPr>
      </w:pPr>
      <w:r>
        <w:rPr>
          <w:szCs w:val="28"/>
        </w:rPr>
        <w:t>Иную информацию о деловых партнерах можно проверить и (или) узнать на следующих ресурсах:</w:t>
      </w:r>
    </w:p>
    <w:p w:rsidR="00FC0E01" w:rsidRPr="007B6207" w:rsidRDefault="00FC0E01" w:rsidP="00FC0E01">
      <w:pPr>
        <w:tabs>
          <w:tab w:val="left" w:pos="709"/>
          <w:tab w:val="left" w:pos="851"/>
          <w:tab w:val="left" w:pos="993"/>
        </w:tabs>
        <w:ind w:firstLine="709"/>
        <w:jc w:val="both"/>
        <w:rPr>
          <w:szCs w:val="28"/>
        </w:rPr>
      </w:pPr>
      <w:r w:rsidRPr="007B6207">
        <w:rPr>
          <w:szCs w:val="28"/>
        </w:rPr>
        <w:lastRenderedPageBreak/>
        <w:t xml:space="preserve">- информация о долгах: </w:t>
      </w:r>
      <w:hyperlink r:id="rId33" w:history="1">
        <w:r w:rsidRPr="007B6207">
          <w:rPr>
            <w:rStyle w:val="ac"/>
            <w:szCs w:val="28"/>
          </w:rPr>
          <w:t>http://fssprus.ru/</w:t>
        </w:r>
      </w:hyperlink>
      <w:r w:rsidRPr="007B6207">
        <w:rPr>
          <w:szCs w:val="28"/>
        </w:rPr>
        <w:t>;</w:t>
      </w:r>
    </w:p>
    <w:p w:rsidR="00FC0E01" w:rsidRPr="007B6207" w:rsidRDefault="00FC0E01" w:rsidP="00FC0E01">
      <w:pPr>
        <w:tabs>
          <w:tab w:val="left" w:pos="709"/>
          <w:tab w:val="left" w:pos="851"/>
          <w:tab w:val="left" w:pos="993"/>
        </w:tabs>
        <w:ind w:firstLine="709"/>
        <w:jc w:val="both"/>
        <w:rPr>
          <w:szCs w:val="28"/>
        </w:rPr>
      </w:pPr>
      <w:r w:rsidRPr="007B6207">
        <w:rPr>
          <w:szCs w:val="28"/>
        </w:rPr>
        <w:t xml:space="preserve">- информация об участии делового партнера в судебных спорах: </w:t>
      </w:r>
      <w:hyperlink r:id="rId34" w:history="1">
        <w:r w:rsidRPr="007B6207">
          <w:rPr>
            <w:rStyle w:val="ac"/>
            <w:szCs w:val="28"/>
          </w:rPr>
          <w:t>https://bsr.sudrf.ru/bigs/portal.html</w:t>
        </w:r>
      </w:hyperlink>
      <w:r w:rsidRPr="007B6207">
        <w:rPr>
          <w:szCs w:val="28"/>
        </w:rPr>
        <w:t>;</w:t>
      </w:r>
    </w:p>
    <w:p w:rsidR="00FC0E01" w:rsidRPr="007B6207" w:rsidRDefault="00FC0E01" w:rsidP="00FC0E01">
      <w:pPr>
        <w:tabs>
          <w:tab w:val="left" w:pos="709"/>
          <w:tab w:val="left" w:pos="851"/>
          <w:tab w:val="left" w:pos="993"/>
        </w:tabs>
        <w:ind w:firstLine="709"/>
        <w:jc w:val="both"/>
        <w:rPr>
          <w:szCs w:val="28"/>
        </w:rPr>
      </w:pPr>
      <w:r w:rsidRPr="007B6207">
        <w:rPr>
          <w:szCs w:val="28"/>
        </w:rPr>
        <w:t xml:space="preserve">- перечень несостоятельных организаций, находящихся в стадии банкротства или ликвидации: </w:t>
      </w:r>
      <w:hyperlink r:id="rId35" w:history="1">
        <w:r w:rsidRPr="007B6207">
          <w:rPr>
            <w:rStyle w:val="ac"/>
            <w:szCs w:val="28"/>
          </w:rPr>
          <w:t>http://bankrot.fedresurs.ru/</w:t>
        </w:r>
      </w:hyperlink>
      <w:r w:rsidRPr="007B6207">
        <w:rPr>
          <w:szCs w:val="28"/>
        </w:rPr>
        <w:t>;</w:t>
      </w:r>
    </w:p>
    <w:p w:rsidR="00FC0E01" w:rsidRPr="007B6207" w:rsidRDefault="00FC0E01" w:rsidP="00FC0E01">
      <w:pPr>
        <w:tabs>
          <w:tab w:val="left" w:pos="709"/>
          <w:tab w:val="left" w:pos="851"/>
          <w:tab w:val="left" w:pos="993"/>
        </w:tabs>
        <w:ind w:firstLine="709"/>
        <w:jc w:val="both"/>
        <w:rPr>
          <w:szCs w:val="28"/>
        </w:rPr>
      </w:pPr>
      <w:r w:rsidRPr="007B6207">
        <w:rPr>
          <w:szCs w:val="28"/>
        </w:rPr>
        <w:t xml:space="preserve">- перечень дисквалифицированных лиц: </w:t>
      </w:r>
      <w:hyperlink r:id="rId36" w:history="1">
        <w:r w:rsidRPr="007B6207">
          <w:rPr>
            <w:rStyle w:val="ac"/>
            <w:szCs w:val="28"/>
          </w:rPr>
          <w:t>http://bankrot.fedresurs.ru/DisqualificantsList.aspx</w:t>
        </w:r>
      </w:hyperlink>
      <w:r w:rsidRPr="007B6207">
        <w:rPr>
          <w:szCs w:val="28"/>
        </w:rPr>
        <w:t>;</w:t>
      </w:r>
    </w:p>
    <w:p w:rsidR="00FC0E01" w:rsidRPr="007B6207" w:rsidRDefault="00FC0E01" w:rsidP="00FC0E01">
      <w:pPr>
        <w:tabs>
          <w:tab w:val="left" w:pos="709"/>
          <w:tab w:val="left" w:pos="851"/>
          <w:tab w:val="left" w:pos="993"/>
        </w:tabs>
        <w:ind w:firstLine="709"/>
        <w:jc w:val="both"/>
        <w:rPr>
          <w:szCs w:val="28"/>
        </w:rPr>
      </w:pPr>
      <w:r w:rsidRPr="007B6207">
        <w:rPr>
          <w:szCs w:val="28"/>
        </w:rPr>
        <w:t xml:space="preserve">- реестр юридических лиц, привлеченных к административной ответственности за незаконное вознаграждение: </w:t>
      </w:r>
      <w:hyperlink r:id="rId37" w:history="1">
        <w:r w:rsidRPr="007B6207">
          <w:rPr>
            <w:rStyle w:val="ac"/>
            <w:szCs w:val="28"/>
          </w:rPr>
          <w:t>https://www.genproc.gov.ru/anticor/register-of-illegal-remuneration/</w:t>
        </w:r>
      </w:hyperlink>
      <w:r w:rsidRPr="007B6207">
        <w:rPr>
          <w:szCs w:val="28"/>
        </w:rPr>
        <w:t>.</w:t>
      </w:r>
    </w:p>
    <w:p w:rsidR="00FC0E01" w:rsidRDefault="00FC0E01" w:rsidP="00FC0E01">
      <w:pPr>
        <w:pStyle w:val="a4"/>
        <w:ind w:left="0" w:firstLine="709"/>
        <w:jc w:val="both"/>
        <w:textAlignment w:val="baseline"/>
        <w:rPr>
          <w:bCs/>
          <w:szCs w:val="28"/>
          <w:bdr w:val="none" w:sz="0" w:space="0" w:color="auto" w:frame="1"/>
        </w:rPr>
      </w:pPr>
      <w:r>
        <w:rPr>
          <w:bCs/>
          <w:szCs w:val="28"/>
          <w:bdr w:val="none" w:sz="0" w:space="0" w:color="auto" w:frame="1"/>
        </w:rPr>
        <w:t>Также в соответствии с пунктом 89 Положения по ведению бухгалтерского учета и бухгалтерской отчетности в Российской Федерации, утвержденного приказом Министерства финансов Российской Федерации от 29 июля 1998 г. № 34н, г</w:t>
      </w:r>
      <w:r w:rsidRPr="00280BE9">
        <w:rPr>
          <w:bCs/>
          <w:szCs w:val="28"/>
          <w:bdr w:val="none" w:sz="0" w:space="0" w:color="auto" w:frame="1"/>
        </w:rPr>
        <w:t>одовая бухгалтерская отчетность организации является открытой для заинтересованных пользователей: банков, инвесторов, кредиторов, покупателей, поставщиков и др., которые могут знакомиться с годовой бухгалтерской отчетностью и получать ее копии с возмещением затрат на копирование.</w:t>
      </w:r>
    </w:p>
    <w:p w:rsidR="00FC0E01" w:rsidRDefault="00FC0E01" w:rsidP="00FC0E01">
      <w:pPr>
        <w:pStyle w:val="a4"/>
        <w:ind w:left="0" w:firstLine="709"/>
        <w:jc w:val="both"/>
        <w:textAlignment w:val="baseline"/>
        <w:rPr>
          <w:bCs/>
          <w:szCs w:val="28"/>
          <w:bdr w:val="none" w:sz="0" w:space="0" w:color="auto" w:frame="1"/>
        </w:rPr>
      </w:pPr>
      <w:r w:rsidRPr="00280BE9">
        <w:rPr>
          <w:bCs/>
          <w:szCs w:val="28"/>
          <w:bdr w:val="none" w:sz="0" w:space="0" w:color="auto" w:frame="1"/>
        </w:rPr>
        <w:t xml:space="preserve">Организация должна обеспечить возможность для заинтересованных пользователей ознакомиться с бухгалтерской отчетностью. </w:t>
      </w:r>
    </w:p>
    <w:p w:rsidR="00FC0E01" w:rsidRDefault="00FC0E01" w:rsidP="00FC0E01">
      <w:pPr>
        <w:pStyle w:val="a4"/>
        <w:ind w:left="0" w:firstLine="709"/>
        <w:jc w:val="both"/>
        <w:textAlignment w:val="baseline"/>
        <w:rPr>
          <w:bCs/>
          <w:szCs w:val="28"/>
          <w:bdr w:val="none" w:sz="0" w:space="0" w:color="auto" w:frame="1"/>
        </w:rPr>
      </w:pPr>
      <w:r w:rsidRPr="00280BE9">
        <w:rPr>
          <w:bCs/>
          <w:szCs w:val="28"/>
          <w:bdr w:val="none" w:sz="0" w:space="0" w:color="auto" w:frame="1"/>
        </w:rPr>
        <w:t>Бухгалтерская отчетность, содержащая показатели, отнесенные к государственной тайне по законодательству Российской Федерации, представляется с учетом требований указанного законодательства.</w:t>
      </w:r>
    </w:p>
    <w:p w:rsidR="00FC0E01" w:rsidRDefault="00FC0E01" w:rsidP="00FC0E01">
      <w:pPr>
        <w:pStyle w:val="a4"/>
        <w:tabs>
          <w:tab w:val="left" w:pos="851"/>
          <w:tab w:val="left" w:pos="993"/>
        </w:tabs>
        <w:ind w:left="0" w:firstLine="709"/>
        <w:jc w:val="both"/>
        <w:textAlignment w:val="baseline"/>
        <w:rPr>
          <w:bCs/>
          <w:szCs w:val="28"/>
          <w:bdr w:val="none" w:sz="0" w:space="0" w:color="auto" w:frame="1"/>
        </w:rPr>
      </w:pPr>
      <w:r>
        <w:rPr>
          <w:bCs/>
          <w:szCs w:val="28"/>
          <w:bdr w:val="none" w:sz="0" w:space="0" w:color="auto" w:frame="1"/>
        </w:rPr>
        <w:t xml:space="preserve">Кроме того, существуют различные </w:t>
      </w:r>
      <w:proofErr w:type="spellStart"/>
      <w:r>
        <w:rPr>
          <w:bCs/>
          <w:szCs w:val="28"/>
          <w:bdr w:val="none" w:sz="0" w:space="0" w:color="auto" w:frame="1"/>
        </w:rPr>
        <w:t>агрегаторы</w:t>
      </w:r>
      <w:proofErr w:type="spellEnd"/>
      <w:r>
        <w:rPr>
          <w:bCs/>
          <w:szCs w:val="28"/>
          <w:bdr w:val="none" w:sz="0" w:space="0" w:color="auto" w:frame="1"/>
        </w:rPr>
        <w:t xml:space="preserve"> информации о физических и юридических лицах, позволяющие получить вышеуказанную и иную информацию, в том числе на безвозмездной основе.</w:t>
      </w: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p w:rsidR="00FC0E01" w:rsidRPr="0063004B" w:rsidRDefault="00FC0E01" w:rsidP="0063004B">
      <w:pPr>
        <w:widowControl w:val="0"/>
        <w:autoSpaceDE w:val="0"/>
        <w:autoSpaceDN w:val="0"/>
        <w:adjustRightInd w:val="0"/>
        <w:ind w:firstLine="720"/>
        <w:jc w:val="both"/>
        <w:rPr>
          <w:rFonts w:ascii="Times New Roman CYR" w:hAnsi="Times New Roman CYR" w:cs="Times New Roman CYR"/>
          <w:szCs w:val="28"/>
          <w:lang w:eastAsia="ru-RU"/>
        </w:rPr>
      </w:pPr>
    </w:p>
    <w:sectPr w:rsidR="00FC0E01" w:rsidRPr="0063004B" w:rsidSect="0063004B">
      <w:pgSz w:w="11906" w:h="16838"/>
      <w:pgMar w:top="1134" w:right="849"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B66893"/>
    <w:multiLevelType w:val="hybridMultilevel"/>
    <w:tmpl w:val="FA2ACBA2"/>
    <w:lvl w:ilvl="0" w:tplc="0B22913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1AB1D69"/>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970FA5"/>
    <w:multiLevelType w:val="hybridMultilevel"/>
    <w:tmpl w:val="8EFE0B4C"/>
    <w:lvl w:ilvl="0" w:tplc="B40E0358">
      <w:start w:val="1"/>
      <w:numFmt w:val="decimal"/>
      <w:lvlText w:val="%1."/>
      <w:lvlJc w:val="left"/>
      <w:pPr>
        <w:ind w:left="3353" w:hanging="375"/>
      </w:pPr>
      <w:rPr>
        <w:rFonts w:ascii="Times New Roman" w:eastAsia="Times New Roman" w:hAnsi="Times New Roman" w:cs="Times New Roman"/>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4" w15:restartNumberingAfterBreak="0">
    <w:nsid w:val="345A1615"/>
    <w:multiLevelType w:val="hybridMultilevel"/>
    <w:tmpl w:val="CCF69BC4"/>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59F4267"/>
    <w:multiLevelType w:val="hybridMultilevel"/>
    <w:tmpl w:val="551EE3AA"/>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602C4453"/>
    <w:multiLevelType w:val="hybridMultilevel"/>
    <w:tmpl w:val="AAE0CCDE"/>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68FA014B"/>
    <w:multiLevelType w:val="multilevel"/>
    <w:tmpl w:val="F4D66974"/>
    <w:lvl w:ilvl="0">
      <w:start w:val="1"/>
      <w:numFmt w:val="decimal"/>
      <w:lvlText w:val="%1."/>
      <w:lvlJc w:val="left"/>
      <w:pPr>
        <w:ind w:left="2480" w:hanging="495"/>
      </w:pPr>
      <w:rPr>
        <w:rFonts w:ascii="Times New Roman" w:eastAsia="Times New Roman" w:hAnsi="Times New Roman" w:cs="Calibri"/>
      </w:rPr>
    </w:lvl>
    <w:lvl w:ilvl="1">
      <w:start w:val="3"/>
      <w:numFmt w:val="decimal"/>
      <w:isLgl/>
      <w:lvlText w:val="%1.%2."/>
      <w:lvlJc w:val="left"/>
      <w:pPr>
        <w:ind w:left="1566" w:hanging="1140"/>
      </w:pPr>
      <w:rPr>
        <w:rFonts w:hint="default"/>
      </w:rPr>
    </w:lvl>
    <w:lvl w:ilvl="2">
      <w:start w:val="2"/>
      <w:numFmt w:val="decimal"/>
      <w:isLgl/>
      <w:lvlText w:val="%1.%2.%3."/>
      <w:lvlJc w:val="left"/>
      <w:pPr>
        <w:ind w:left="1707" w:hanging="1140"/>
      </w:pPr>
      <w:rPr>
        <w:rFonts w:hint="default"/>
      </w:rPr>
    </w:lvl>
    <w:lvl w:ilvl="3">
      <w:start w:val="1"/>
      <w:numFmt w:val="decimal"/>
      <w:isLgl/>
      <w:lvlText w:val="%1.%2.%3.%4."/>
      <w:lvlJc w:val="left"/>
      <w:pPr>
        <w:ind w:left="1707" w:hanging="1140"/>
      </w:pPr>
      <w:rPr>
        <w:rFonts w:hint="default"/>
      </w:rPr>
    </w:lvl>
    <w:lvl w:ilvl="4">
      <w:start w:val="1"/>
      <w:numFmt w:val="decimal"/>
      <w:isLgl/>
      <w:lvlText w:val="%1.%2.%3.%4.%5."/>
      <w:lvlJc w:val="left"/>
      <w:pPr>
        <w:ind w:left="1707" w:hanging="11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6B7F41AF"/>
    <w:multiLevelType w:val="hybridMultilevel"/>
    <w:tmpl w:val="024C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772E47"/>
    <w:multiLevelType w:val="hybridMultilevel"/>
    <w:tmpl w:val="76A4EACC"/>
    <w:lvl w:ilvl="0" w:tplc="C63800A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4"/>
  </w:num>
  <w:num w:numId="4">
    <w:abstractNumId w:val="5"/>
  </w:num>
  <w:num w:numId="5">
    <w:abstractNumId w:val="9"/>
  </w:num>
  <w:num w:numId="6">
    <w:abstractNumId w:val="1"/>
  </w:num>
  <w:num w:numId="7">
    <w:abstractNumId w:val="6"/>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CD"/>
    <w:rsid w:val="000008AB"/>
    <w:rsid w:val="000349A6"/>
    <w:rsid w:val="000578E9"/>
    <w:rsid w:val="000C6D17"/>
    <w:rsid w:val="0011191B"/>
    <w:rsid w:val="001712C9"/>
    <w:rsid w:val="0018374D"/>
    <w:rsid w:val="0019351B"/>
    <w:rsid w:val="001B2A30"/>
    <w:rsid w:val="001C3107"/>
    <w:rsid w:val="00221B23"/>
    <w:rsid w:val="0024164B"/>
    <w:rsid w:val="00262191"/>
    <w:rsid w:val="002622CD"/>
    <w:rsid w:val="002704C5"/>
    <w:rsid w:val="0027445E"/>
    <w:rsid w:val="00293732"/>
    <w:rsid w:val="002E25A4"/>
    <w:rsid w:val="003273E5"/>
    <w:rsid w:val="00332FC1"/>
    <w:rsid w:val="003B3DF7"/>
    <w:rsid w:val="003C3975"/>
    <w:rsid w:val="00435522"/>
    <w:rsid w:val="004830CB"/>
    <w:rsid w:val="004C6A51"/>
    <w:rsid w:val="004C7666"/>
    <w:rsid w:val="00533FA5"/>
    <w:rsid w:val="00563913"/>
    <w:rsid w:val="00565AB7"/>
    <w:rsid w:val="005B1393"/>
    <w:rsid w:val="005C7643"/>
    <w:rsid w:val="005D1FCD"/>
    <w:rsid w:val="005E0E74"/>
    <w:rsid w:val="00607078"/>
    <w:rsid w:val="00613400"/>
    <w:rsid w:val="006177E7"/>
    <w:rsid w:val="0063004B"/>
    <w:rsid w:val="006B04D2"/>
    <w:rsid w:val="006C2B7A"/>
    <w:rsid w:val="006D1F2C"/>
    <w:rsid w:val="006E1244"/>
    <w:rsid w:val="00721ECF"/>
    <w:rsid w:val="00752C2C"/>
    <w:rsid w:val="00785674"/>
    <w:rsid w:val="00786306"/>
    <w:rsid w:val="00797A68"/>
    <w:rsid w:val="007A716C"/>
    <w:rsid w:val="007A742C"/>
    <w:rsid w:val="007F0C83"/>
    <w:rsid w:val="007F7136"/>
    <w:rsid w:val="00837A72"/>
    <w:rsid w:val="00845789"/>
    <w:rsid w:val="0085052F"/>
    <w:rsid w:val="008B5793"/>
    <w:rsid w:val="00904E27"/>
    <w:rsid w:val="00906A80"/>
    <w:rsid w:val="009370D1"/>
    <w:rsid w:val="0094134B"/>
    <w:rsid w:val="00953161"/>
    <w:rsid w:val="00957420"/>
    <w:rsid w:val="009810E4"/>
    <w:rsid w:val="009820DE"/>
    <w:rsid w:val="009B5142"/>
    <w:rsid w:val="009C1375"/>
    <w:rsid w:val="009C547D"/>
    <w:rsid w:val="00A0016A"/>
    <w:rsid w:val="00A066CB"/>
    <w:rsid w:val="00A203B5"/>
    <w:rsid w:val="00A23609"/>
    <w:rsid w:val="00A3526F"/>
    <w:rsid w:val="00A42444"/>
    <w:rsid w:val="00A46401"/>
    <w:rsid w:val="00A54B87"/>
    <w:rsid w:val="00AA6503"/>
    <w:rsid w:val="00AB781F"/>
    <w:rsid w:val="00AF7646"/>
    <w:rsid w:val="00B71E51"/>
    <w:rsid w:val="00BB3395"/>
    <w:rsid w:val="00BE3DCD"/>
    <w:rsid w:val="00C26730"/>
    <w:rsid w:val="00C37239"/>
    <w:rsid w:val="00C841CB"/>
    <w:rsid w:val="00CA38AA"/>
    <w:rsid w:val="00CA5051"/>
    <w:rsid w:val="00CA7E78"/>
    <w:rsid w:val="00CE5FC0"/>
    <w:rsid w:val="00D67C8F"/>
    <w:rsid w:val="00DC5235"/>
    <w:rsid w:val="00DE01A8"/>
    <w:rsid w:val="00E11401"/>
    <w:rsid w:val="00E13472"/>
    <w:rsid w:val="00E20308"/>
    <w:rsid w:val="00E20E2A"/>
    <w:rsid w:val="00E71F9C"/>
    <w:rsid w:val="00F03A55"/>
    <w:rsid w:val="00F17932"/>
    <w:rsid w:val="00F24FF4"/>
    <w:rsid w:val="00F258B0"/>
    <w:rsid w:val="00F403AF"/>
    <w:rsid w:val="00F52530"/>
    <w:rsid w:val="00F566E5"/>
    <w:rsid w:val="00F56826"/>
    <w:rsid w:val="00F82F37"/>
    <w:rsid w:val="00FA7B2F"/>
    <w:rsid w:val="00FC0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7E61"/>
  <w15:docId w15:val="{732194AF-A120-4F2A-93CE-1B550FA2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04B"/>
    <w:pPr>
      <w:spacing w:after="0" w:line="240" w:lineRule="auto"/>
      <w:jc w:val="center"/>
    </w:pPr>
    <w:rPr>
      <w:rFonts w:ascii="Times New Roman" w:eastAsia="Times New Roman" w:hAnsi="Times New Roman" w:cs="Calibri"/>
      <w:sz w:val="28"/>
    </w:rPr>
  </w:style>
  <w:style w:type="paragraph" w:styleId="1">
    <w:name w:val="heading 1"/>
    <w:basedOn w:val="a"/>
    <w:next w:val="a"/>
    <w:link w:val="10"/>
    <w:uiPriority w:val="9"/>
    <w:qFormat/>
    <w:rsid w:val="006300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1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445E"/>
    <w:pPr>
      <w:ind w:left="720"/>
      <w:contextualSpacing/>
    </w:pPr>
  </w:style>
  <w:style w:type="paragraph" w:customStyle="1" w:styleId="formattext">
    <w:name w:val="formattext"/>
    <w:basedOn w:val="a"/>
    <w:rsid w:val="003273E5"/>
    <w:pPr>
      <w:spacing w:before="100" w:beforeAutospacing="1" w:after="100" w:afterAutospacing="1"/>
      <w:jc w:val="left"/>
    </w:pPr>
    <w:rPr>
      <w:rFonts w:cs="Times New Roman"/>
      <w:sz w:val="24"/>
      <w:szCs w:val="24"/>
      <w:lang w:eastAsia="ru-RU"/>
    </w:rPr>
  </w:style>
  <w:style w:type="paragraph" w:customStyle="1" w:styleId="Default">
    <w:name w:val="Default"/>
    <w:rsid w:val="007A74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A236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5142"/>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annotation reference"/>
    <w:basedOn w:val="a0"/>
    <w:uiPriority w:val="99"/>
    <w:semiHidden/>
    <w:unhideWhenUsed/>
    <w:rsid w:val="00B71E51"/>
    <w:rPr>
      <w:sz w:val="16"/>
      <w:szCs w:val="16"/>
    </w:rPr>
  </w:style>
  <w:style w:type="paragraph" w:styleId="a6">
    <w:name w:val="annotation text"/>
    <w:basedOn w:val="a"/>
    <w:link w:val="a7"/>
    <w:uiPriority w:val="99"/>
    <w:semiHidden/>
    <w:unhideWhenUsed/>
    <w:rsid w:val="00B71E51"/>
    <w:rPr>
      <w:sz w:val="20"/>
      <w:szCs w:val="20"/>
    </w:rPr>
  </w:style>
  <w:style w:type="character" w:customStyle="1" w:styleId="a7">
    <w:name w:val="Текст примечания Знак"/>
    <w:basedOn w:val="a0"/>
    <w:link w:val="a6"/>
    <w:uiPriority w:val="99"/>
    <w:semiHidden/>
    <w:rsid w:val="00B71E51"/>
    <w:rPr>
      <w:rFonts w:ascii="Times New Roman" w:eastAsia="Times New Roman" w:hAnsi="Times New Roman" w:cs="Calibri"/>
      <w:sz w:val="20"/>
      <w:szCs w:val="20"/>
    </w:rPr>
  </w:style>
  <w:style w:type="paragraph" w:styleId="a8">
    <w:name w:val="annotation subject"/>
    <w:basedOn w:val="a6"/>
    <w:next w:val="a6"/>
    <w:link w:val="a9"/>
    <w:uiPriority w:val="99"/>
    <w:semiHidden/>
    <w:unhideWhenUsed/>
    <w:rsid w:val="00B71E51"/>
    <w:rPr>
      <w:b/>
      <w:bCs/>
    </w:rPr>
  </w:style>
  <w:style w:type="character" w:customStyle="1" w:styleId="a9">
    <w:name w:val="Тема примечания Знак"/>
    <w:basedOn w:val="a7"/>
    <w:link w:val="a8"/>
    <w:uiPriority w:val="99"/>
    <w:semiHidden/>
    <w:rsid w:val="00B71E51"/>
    <w:rPr>
      <w:rFonts w:ascii="Times New Roman" w:eastAsia="Times New Roman" w:hAnsi="Times New Roman" w:cs="Calibri"/>
      <w:b/>
      <w:bCs/>
      <w:sz w:val="20"/>
      <w:szCs w:val="20"/>
    </w:rPr>
  </w:style>
  <w:style w:type="paragraph" w:styleId="aa">
    <w:name w:val="Balloon Text"/>
    <w:basedOn w:val="a"/>
    <w:link w:val="ab"/>
    <w:uiPriority w:val="99"/>
    <w:semiHidden/>
    <w:unhideWhenUsed/>
    <w:rsid w:val="00B71E51"/>
    <w:rPr>
      <w:rFonts w:ascii="Tahoma" w:hAnsi="Tahoma" w:cs="Tahoma"/>
      <w:sz w:val="16"/>
      <w:szCs w:val="16"/>
    </w:rPr>
  </w:style>
  <w:style w:type="character" w:customStyle="1" w:styleId="ab">
    <w:name w:val="Текст выноски Знак"/>
    <w:basedOn w:val="a0"/>
    <w:link w:val="aa"/>
    <w:uiPriority w:val="99"/>
    <w:semiHidden/>
    <w:rsid w:val="00B71E51"/>
    <w:rPr>
      <w:rFonts w:ascii="Tahoma" w:eastAsia="Times New Roman" w:hAnsi="Tahoma" w:cs="Tahoma"/>
      <w:sz w:val="16"/>
      <w:szCs w:val="16"/>
    </w:rPr>
  </w:style>
  <w:style w:type="paragraph" w:customStyle="1" w:styleId="ConsTitle">
    <w:name w:val="ConsTitle"/>
    <w:rsid w:val="00E20308"/>
    <w:pPr>
      <w:widowControl w:val="0"/>
      <w:suppressAutoHyphens/>
      <w:overflowPunct w:val="0"/>
      <w:autoSpaceDE w:val="0"/>
      <w:spacing w:after="0" w:line="240" w:lineRule="auto"/>
      <w:textAlignment w:val="baseline"/>
    </w:pPr>
    <w:rPr>
      <w:rFonts w:ascii="Arial" w:eastAsia="Times New Roman" w:hAnsi="Arial" w:cs="Arial"/>
      <w:b/>
      <w:sz w:val="20"/>
      <w:szCs w:val="20"/>
      <w:lang w:eastAsia="ar-SA"/>
    </w:rPr>
  </w:style>
  <w:style w:type="paragraph" w:customStyle="1" w:styleId="ConsNormal">
    <w:name w:val="ConsNormal"/>
    <w:rsid w:val="00E20308"/>
    <w:pPr>
      <w:widowControl w:val="0"/>
      <w:suppressAutoHyphens/>
      <w:overflowPunct w:val="0"/>
      <w:autoSpaceDE w:val="0"/>
      <w:spacing w:after="0" w:line="240" w:lineRule="auto"/>
      <w:ind w:firstLine="720"/>
      <w:textAlignment w:val="baseline"/>
    </w:pPr>
    <w:rPr>
      <w:rFonts w:ascii="Arial" w:eastAsia="Times New Roman" w:hAnsi="Arial" w:cs="Arial"/>
      <w:sz w:val="24"/>
      <w:szCs w:val="20"/>
      <w:lang w:eastAsia="ar-SA"/>
    </w:rPr>
  </w:style>
  <w:style w:type="character" w:customStyle="1" w:styleId="10">
    <w:name w:val="Заголовок 1 Знак"/>
    <w:basedOn w:val="a0"/>
    <w:link w:val="1"/>
    <w:uiPriority w:val="9"/>
    <w:rsid w:val="0063004B"/>
    <w:rPr>
      <w:rFonts w:asciiTheme="majorHAnsi" w:eastAsiaTheme="majorEastAsia" w:hAnsiTheme="majorHAnsi" w:cstheme="majorBidi"/>
      <w:color w:val="365F91" w:themeColor="accent1" w:themeShade="BF"/>
      <w:sz w:val="32"/>
      <w:szCs w:val="32"/>
    </w:rPr>
  </w:style>
  <w:style w:type="character" w:styleId="ac">
    <w:name w:val="Hyperlink"/>
    <w:basedOn w:val="a0"/>
    <w:uiPriority w:val="99"/>
    <w:unhideWhenUsed/>
    <w:rsid w:val="00FC0E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5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70353464/154" TargetMode="External"/><Relationship Id="rId18" Type="http://schemas.openxmlformats.org/officeDocument/2006/relationships/hyperlink" Target="http://internet.garant.ru/document/redirect/74721204/3000" TargetMode="External"/><Relationship Id="rId26" Type="http://schemas.openxmlformats.org/officeDocument/2006/relationships/hyperlink" Target="https://service.nalog.ru/addrfind.do" TargetMode="External"/><Relationship Id="rId39" Type="http://schemas.openxmlformats.org/officeDocument/2006/relationships/theme" Target="theme/theme1.xml"/><Relationship Id="rId21" Type="http://schemas.openxmlformats.org/officeDocument/2006/relationships/hyperlink" Target="https://service.nalog.ru/uwsfind.do" TargetMode="External"/><Relationship Id="rId34" Type="http://schemas.openxmlformats.org/officeDocument/2006/relationships/hyperlink" Target="https://bsr.sudrf.ru/bigs/portal.html" TargetMode="External"/><Relationship Id="rId7" Type="http://schemas.openxmlformats.org/officeDocument/2006/relationships/hyperlink" Target="http://internet.garant.ru/document/redirect/74721204/0" TargetMode="External"/><Relationship Id="rId12" Type="http://schemas.openxmlformats.org/officeDocument/2006/relationships/hyperlink" Target="http://internet.garant.ru/document/redirect/70353464/15210" TargetMode="External"/><Relationship Id="rId17" Type="http://schemas.openxmlformats.org/officeDocument/2006/relationships/hyperlink" Target="http://internet.garant.ru/document/redirect/74721204/2000" TargetMode="External"/><Relationship Id="rId25" Type="http://schemas.openxmlformats.org/officeDocument/2006/relationships/hyperlink" Target="https://service.nalog.ru/disfind.do" TargetMode="External"/><Relationship Id="rId33" Type="http://schemas.openxmlformats.org/officeDocument/2006/relationships/hyperlink" Target="http://fssprus.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ternet.garant.ru/document/redirect/70353464/7211" TargetMode="External"/><Relationship Id="rId20" Type="http://schemas.openxmlformats.org/officeDocument/2006/relationships/hyperlink" Target="https://service.nalog.ru/regmon/" TargetMode="External"/><Relationship Id="rId29" Type="http://schemas.openxmlformats.org/officeDocument/2006/relationships/hyperlink" Target="https://service.nalog.ru/mru.do" TargetMode="External"/><Relationship Id="rId1" Type="http://schemas.openxmlformats.org/officeDocument/2006/relationships/numbering" Target="numbering.xml"/><Relationship Id="rId6" Type="http://schemas.openxmlformats.org/officeDocument/2006/relationships/hyperlink" Target="http://internet.garant.ru/document/redirect/12164203/0" TargetMode="External"/><Relationship Id="rId11" Type="http://schemas.openxmlformats.org/officeDocument/2006/relationships/hyperlink" Target="http://internet.garant.ru/document/redirect/70353464/151" TargetMode="External"/><Relationship Id="rId24" Type="http://schemas.openxmlformats.org/officeDocument/2006/relationships/hyperlink" Target="https://service.nalog.ru/disqualified.do" TargetMode="External"/><Relationship Id="rId32" Type="http://schemas.openxmlformats.org/officeDocument/2006/relationships/hyperlink" Target="https://www.nalog.ru/opendata/" TargetMode="External"/><Relationship Id="rId37" Type="http://schemas.openxmlformats.org/officeDocument/2006/relationships/hyperlink" Target="https://www.genproc.gov.ru/anticor/register-of-illegal-remuneration/" TargetMode="External"/><Relationship Id="rId5" Type="http://schemas.openxmlformats.org/officeDocument/2006/relationships/image" Target="media/image1.jpeg"/><Relationship Id="rId15" Type="http://schemas.openxmlformats.org/officeDocument/2006/relationships/hyperlink" Target="http://internet.garant.ru/document/redirect/70353464/95" TargetMode="External"/><Relationship Id="rId23" Type="http://schemas.openxmlformats.org/officeDocument/2006/relationships/hyperlink" Target="https://www.vestnik-gosreg.ru/publ/fz83/" TargetMode="External"/><Relationship Id="rId28" Type="http://schemas.openxmlformats.org/officeDocument/2006/relationships/hyperlink" Target="https://service.nalog.ru/zd.do" TargetMode="External"/><Relationship Id="rId36" Type="http://schemas.openxmlformats.org/officeDocument/2006/relationships/hyperlink" Target="http://bankrot.fedresurs.ru/DisqualificantsList.aspx" TargetMode="External"/><Relationship Id="rId10" Type="http://schemas.openxmlformats.org/officeDocument/2006/relationships/hyperlink" Target="http://internet.garant.ru/document/redirect/74721204/1000" TargetMode="External"/><Relationship Id="rId19" Type="http://schemas.openxmlformats.org/officeDocument/2006/relationships/hyperlink" Target="https://pb.nalog.ru/" TargetMode="External"/><Relationship Id="rId31" Type="http://schemas.openxmlformats.org/officeDocument/2006/relationships/hyperlink" Target="https://service.nalog.ru/inn.do" TargetMode="External"/><Relationship Id="rId4" Type="http://schemas.openxmlformats.org/officeDocument/2006/relationships/webSettings" Target="webSettings.xml"/><Relationship Id="rId9" Type="http://schemas.openxmlformats.org/officeDocument/2006/relationships/hyperlink" Target="http://internet.garant.ru/document/redirect/70353464/0" TargetMode="External"/><Relationship Id="rId14" Type="http://schemas.openxmlformats.org/officeDocument/2006/relationships/hyperlink" Target="http://internet.garant.ru/document/redirect/70353464/155" TargetMode="External"/><Relationship Id="rId22" Type="http://schemas.openxmlformats.org/officeDocument/2006/relationships/hyperlink" Target="https://www.vestnik-gosreg.ru/publ/vgr/" TargetMode="External"/><Relationship Id="rId27" Type="http://schemas.openxmlformats.org/officeDocument/2006/relationships/hyperlink" Target="https://service.nalog.ru/svl.do" TargetMode="External"/><Relationship Id="rId30" Type="http://schemas.openxmlformats.org/officeDocument/2006/relationships/hyperlink" Target="https://egrul.nalog.ru/" TargetMode="External"/><Relationship Id="rId35" Type="http://schemas.openxmlformats.org/officeDocument/2006/relationships/hyperlink" Target="http://bankrot.fedresurs.ru/" TargetMode="External"/><Relationship Id="rId8" Type="http://schemas.openxmlformats.org/officeDocument/2006/relationships/hyperlink" Target="http://internet.garant.ru/document/redirect/70353464/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937</TotalTime>
  <Pages>21</Pages>
  <Words>7065</Words>
  <Characters>40275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SokolovaAA</dc:creator>
  <cp:lastModifiedBy>1</cp:lastModifiedBy>
  <cp:revision>4</cp:revision>
  <cp:lastPrinted>2026-02-19T06:16:00Z</cp:lastPrinted>
  <dcterms:created xsi:type="dcterms:W3CDTF">2026-02-18T14:17:00Z</dcterms:created>
  <dcterms:modified xsi:type="dcterms:W3CDTF">2026-02-19T06:20:00Z</dcterms:modified>
</cp:coreProperties>
</file>